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1F7CB" w14:textId="1E8FEDFB" w:rsidR="004C0922" w:rsidRDefault="004C0922" w:rsidP="004C0922">
      <w:pPr>
        <w:widowControl/>
        <w:spacing w:after="10" w:line="276" w:lineRule="auto"/>
        <w:jc w:val="right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</w:pPr>
      <w:bookmarkStart w:id="0" w:name="_Hlk90996588"/>
      <w:r w:rsidRPr="004C0922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  <w:t>Приложение 1</w:t>
      </w:r>
    </w:p>
    <w:p w14:paraId="75CE2D9F" w14:textId="6E1D2DC6" w:rsidR="003864BA" w:rsidRDefault="003864BA" w:rsidP="007841A6">
      <w:pPr>
        <w:widowControl/>
        <w:spacing w:after="1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</w:pPr>
      <w:r w:rsidRPr="007841A6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  <w:t xml:space="preserve">Техническая спецификация </w:t>
      </w:r>
    </w:p>
    <w:bookmarkEnd w:id="0"/>
    <w:p w14:paraId="395AA1C1" w14:textId="4A47C92C" w:rsidR="003864BA" w:rsidRPr="007841A6" w:rsidRDefault="003864BA" w:rsidP="003864BA">
      <w:pPr>
        <w:widowControl/>
        <w:spacing w:after="10"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 w:bidi="ar-SA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705"/>
        <w:gridCol w:w="9523"/>
      </w:tblGrid>
      <w:tr w:rsidR="007841A6" w:rsidRPr="007841A6" w14:paraId="7171A94B" w14:textId="77777777" w:rsidTr="00B64E6E">
        <w:tc>
          <w:tcPr>
            <w:tcW w:w="705" w:type="dxa"/>
            <w:vAlign w:val="center"/>
          </w:tcPr>
          <w:p w14:paraId="64FC4294" w14:textId="2C580297" w:rsidR="003864BA" w:rsidRPr="001141D5" w:rsidRDefault="003864BA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" w:name="_Hlk90996478"/>
            <w:r w:rsidRPr="001141D5">
              <w:rPr>
                <w:rStyle w:val="LucidaSansUnicode75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proofErr w:type="gramStart"/>
            <w:r w:rsidR="002C6FEB" w:rsidRPr="001141D5">
              <w:rPr>
                <w:rStyle w:val="LucidaSansUnicode75pt"/>
                <w:rFonts w:ascii="Times New Roman" w:hAnsi="Times New Roman" w:cs="Times New Roman"/>
                <w:color w:val="auto"/>
                <w:sz w:val="20"/>
                <w:szCs w:val="20"/>
              </w:rPr>
              <w:t>п</w:t>
            </w:r>
            <w:proofErr w:type="gramEnd"/>
            <w:r w:rsidR="002C6FEB" w:rsidRPr="001141D5">
              <w:rPr>
                <w:rStyle w:val="LucidaSansUnicode75pt"/>
                <w:rFonts w:ascii="Times New Roman" w:hAnsi="Times New Roman" w:cs="Times New Roman"/>
                <w:sz w:val="20"/>
                <w:szCs w:val="20"/>
              </w:rPr>
              <w:t>/п</w:t>
            </w:r>
            <w:r w:rsidRPr="001141D5">
              <w:rPr>
                <w:rStyle w:val="LucidaSansUnicode75pt"/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523" w:type="dxa"/>
            <w:vAlign w:val="center"/>
          </w:tcPr>
          <w:p w14:paraId="3C9313F6" w14:textId="77777777" w:rsidR="003864BA" w:rsidRPr="001141D5" w:rsidRDefault="003864BA" w:rsidP="00D70082">
            <w:pPr>
              <w:widowControl/>
              <w:tabs>
                <w:tab w:val="left" w:pos="1095"/>
              </w:tabs>
              <w:spacing w:after="200" w:line="276" w:lineRule="auto"/>
              <w:jc w:val="center"/>
              <w:rPr>
                <w:rStyle w:val="LucidaSansUnicode75pt"/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shd w:val="clear" w:color="auto" w:fill="auto"/>
              </w:rPr>
            </w:pPr>
            <w:r w:rsidRPr="001141D5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  <w:lang w:eastAsia="en-US" w:bidi="ar-SA"/>
              </w:rPr>
              <w:t xml:space="preserve">Наименование </w:t>
            </w:r>
            <w:r w:rsidRPr="001141D5">
              <w:rPr>
                <w:rFonts w:ascii="Times New Roman" w:eastAsiaTheme="minorHAnsi" w:hAnsi="Times New Roman" w:cs="Times New Roman"/>
                <w:b/>
                <w:color w:val="auto"/>
                <w:sz w:val="20"/>
                <w:szCs w:val="20"/>
              </w:rPr>
              <w:t>товара</w:t>
            </w:r>
          </w:p>
        </w:tc>
      </w:tr>
      <w:tr w:rsidR="000A7843" w:rsidRPr="004830D4" w14:paraId="7AD187BB" w14:textId="77777777" w:rsidTr="00B64E6E">
        <w:trPr>
          <w:trHeight w:val="6056"/>
        </w:trPr>
        <w:tc>
          <w:tcPr>
            <w:tcW w:w="705" w:type="dxa"/>
            <w:vAlign w:val="center"/>
          </w:tcPr>
          <w:p w14:paraId="6546905D" w14:textId="114D2E45" w:rsidR="000A7843" w:rsidRPr="001141D5" w:rsidRDefault="00054332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523" w:type="dxa"/>
          </w:tcPr>
          <w:p w14:paraId="46DD6D29" w14:textId="77777777" w:rsidR="00B67758" w:rsidRPr="001141D5" w:rsidRDefault="00845E96" w:rsidP="00662276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</w:rPr>
              <w:t>ЦМВ-</w:t>
            </w:r>
            <w:proofErr w:type="spellStart"/>
            <w:proofErr w:type="gramStart"/>
            <w:r w:rsidRPr="001141D5">
              <w:rPr>
                <w:rFonts w:ascii="Times New Roman" w:hAnsi="Times New Roman" w:cs="Times New Roman"/>
                <w:b/>
                <w:sz w:val="20"/>
                <w:szCs w:val="20"/>
              </w:rPr>
              <w:t>IgG</w:t>
            </w:r>
            <w:proofErr w:type="spellEnd"/>
            <w:proofErr w:type="gramEnd"/>
          </w:p>
          <w:p w14:paraId="75798954" w14:textId="77777777" w:rsidR="00845E96" w:rsidRPr="001141D5" w:rsidRDefault="00845E96" w:rsidP="00662276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иммуноферментного выявления иммуноглобулинов класса G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цитомегаловирусу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в сыворотке (плазме) крови.</w:t>
            </w:r>
          </w:p>
          <w:p w14:paraId="1C812845" w14:textId="77777777" w:rsidR="00845E96" w:rsidRPr="001141D5" w:rsidRDefault="00845E96" w:rsidP="00662276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рассчитан на проведение 96 анализов, включая контрольные образцы, допускается 12 независимых постановок ИФА по 8 образцов, включая контроли.</w:t>
            </w:r>
          </w:p>
          <w:p w14:paraId="7A96973B" w14:textId="77777777" w:rsidR="00845E96" w:rsidRPr="001141D5" w:rsidRDefault="00845E96" w:rsidP="00845E96">
            <w:pPr>
              <w:pStyle w:val="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Принцип</w:t>
            </w:r>
            <w:r w:rsidRPr="001141D5">
              <w:rPr>
                <w:rFonts w:ascii="Times New Roman" w:hAnsi="Times New Roman" w:cs="Times New Roman"/>
                <w:b/>
                <w:spacing w:val="15"/>
                <w:sz w:val="20"/>
                <w:szCs w:val="20"/>
                <w:lang w:val="ru-RU"/>
              </w:rPr>
              <w:t xml:space="preserve"> </w:t>
            </w: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метода</w:t>
            </w:r>
          </w:p>
          <w:p w14:paraId="7E34A5AB" w14:textId="77777777" w:rsidR="00845E96" w:rsidRPr="001141D5" w:rsidRDefault="00845E96" w:rsidP="00845E96">
            <w:pPr>
              <w:pStyle w:val="12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 определения основан на твердофазном иммуноферментном анализе с применением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моноклональных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антител. В лунках планшета при добавлении исследуемого образца во время первой инкубации происходит связывание иммуноглобулинов класса G (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IgG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 к ЦМВ с рекомбинантным антигеном, иммобилизованным на внутренней поверхности лунок и образование комплекса «антиген—антитело».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Несвязавшийся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материал удаляют отмывкой. Связавшиеся антитела выявляют при инкубации с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конъюгатом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антител к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IgG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человека с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пероксидазой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хрена. После второй отмывки количество связавшегося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конъюгата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определяют цветной реакцией с использованием субстрата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пероксидазы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— перекиси водорода и хромогена —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тетраметилбензидина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46245696" w14:textId="77777777" w:rsidR="00845E96" w:rsidRPr="001141D5" w:rsidRDefault="00845E96" w:rsidP="00845E96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Реакцию останавливают добавлением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и измеряют оптическую плотность растворов в лунках при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референс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-фильтр в диапазоне 620—655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допускается измерение при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Интенсивность желтого окрашивания пропорциональна концентрации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ЦМВ в анализируемом образце.</w:t>
            </w:r>
          </w:p>
          <w:p w14:paraId="4CD24C3B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 состав набора входят:</w:t>
            </w:r>
          </w:p>
          <w:p w14:paraId="3AC346FB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планшет разборный (12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восьмилуночных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) с иммобилизованным на внутренней поверхности лунок рекомбинантным антигеном ЦМВ, готовый для использования — 1 шт.;</w:t>
            </w:r>
          </w:p>
          <w:p w14:paraId="7086D2F6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положительный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основе инактивированной сыворотки крови человека,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ЦМВ, готовый для использования — 1 флакон (1,5 мл);</w:t>
            </w:r>
          </w:p>
          <w:p w14:paraId="7F582804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отрицательный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на основе инактивированной сыворотки крови человека, не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ЦМВ, готовый для использования — 1 флакон (3,0 мл);</w:t>
            </w:r>
          </w:p>
          <w:p w14:paraId="74041D02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моноклональные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антитела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конъюгированные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хрена, готовый для использования- 1 флакон (13 мл);</w:t>
            </w:r>
          </w:p>
          <w:p w14:paraId="5CD9C3CB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25-кратный концентрат фосфатно-солевого буферного раствора с твином (ФСБ-Тх25) — 2 флакона (по 28 мл);</w:t>
            </w:r>
          </w:p>
          <w:p w14:paraId="29393C82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раствор для предварительного разведения сывороток (РПРС) — 1 флакон (10 мл);</w:t>
            </w:r>
          </w:p>
          <w:p w14:paraId="13D30113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раствор для разведения сывороток (РРС) — 1 флакон (12 мл);</w:t>
            </w:r>
          </w:p>
          <w:p w14:paraId="20DCF212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раствор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(ТМБ), готовый для использования — 1 флакон (13 мл);</w:t>
            </w:r>
          </w:p>
          <w:p w14:paraId="573F70E8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 — 1 флакон (12 мл).</w:t>
            </w:r>
          </w:p>
          <w:p w14:paraId="37DB625A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дополнительно комплектуется:</w:t>
            </w:r>
          </w:p>
          <w:p w14:paraId="7658EA03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пленками для заклеивания планшета — 2 шт.;</w:t>
            </w:r>
          </w:p>
          <w:p w14:paraId="4C1674B1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ванночками для реагента — 2 шт.;</w:t>
            </w:r>
          </w:p>
          <w:p w14:paraId="14879108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наконечниками для пипеток на 5-200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16 шт.</w:t>
            </w:r>
          </w:p>
          <w:p w14:paraId="2FD39482" w14:textId="77777777" w:rsidR="00845E96" w:rsidRPr="001141D5" w:rsidRDefault="00845E96" w:rsidP="00845E9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По согласованию с потребителем дополнительно поставляется:</w:t>
            </w:r>
          </w:p>
          <w:p w14:paraId="6D00D32D" w14:textId="77777777" w:rsidR="00845E96" w:rsidRPr="001141D5" w:rsidRDefault="00845E96" w:rsidP="00845E96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планшет для предварительного разведения исследуемых образцов.</w:t>
            </w:r>
          </w:p>
          <w:p w14:paraId="5F1D1C3F" w14:textId="51142A33" w:rsidR="00845E96" w:rsidRPr="001141D5" w:rsidRDefault="00845E96" w:rsidP="00845E96">
            <w:pPr>
              <w:pStyle w:val="ab"/>
              <w:spacing w:line="22" w:lineRule="atLeast"/>
              <w:rPr>
                <w:rFonts w:ascii="Times New Roman" w:eastAsia="Lucida Sans Unicode" w:hAnsi="Times New Roman" w:cs="Times New Roman"/>
                <w:b/>
                <w:bCs/>
                <w:sz w:val="20"/>
                <w:szCs w:val="20"/>
                <w:shd w:val="clear" w:color="auto" w:fill="FFFFFF"/>
                <w:lang w:bidi="ru-RU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хранения набора реагентов — 12 месяцев со дня выпуска.</w:t>
            </w:r>
          </w:p>
        </w:tc>
      </w:tr>
      <w:tr w:rsidR="00845E96" w:rsidRPr="004830D4" w14:paraId="4B528346" w14:textId="77777777" w:rsidTr="00B64E6E">
        <w:trPr>
          <w:trHeight w:val="6056"/>
        </w:trPr>
        <w:tc>
          <w:tcPr>
            <w:tcW w:w="705" w:type="dxa"/>
            <w:vAlign w:val="center"/>
          </w:tcPr>
          <w:p w14:paraId="36EE52E8" w14:textId="3E2B2299" w:rsidR="00845E96" w:rsidRPr="001141D5" w:rsidRDefault="00845E96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9523" w:type="dxa"/>
          </w:tcPr>
          <w:p w14:paraId="46A25395" w14:textId="77777777" w:rsidR="00845E96" w:rsidRPr="001141D5" w:rsidRDefault="00845E96" w:rsidP="00662276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ЦМВ-</w:t>
            </w:r>
            <w:proofErr w:type="spellStart"/>
            <w:proofErr w:type="gramStart"/>
            <w:r w:rsidRPr="001141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Ig</w:t>
            </w:r>
            <w:proofErr w:type="gramEnd"/>
            <w:r w:rsidRPr="001141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proofErr w:type="spellEnd"/>
          </w:p>
          <w:p w14:paraId="408995CF" w14:textId="77777777" w:rsidR="00845E96" w:rsidRPr="001141D5" w:rsidRDefault="00845E96" w:rsidP="00662276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иммуноферментного выявления иммуноглобулинов класса М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цитомегаловирусу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в сыворотке (плазме) крови.</w:t>
            </w:r>
          </w:p>
          <w:p w14:paraId="7D3FFEE4" w14:textId="77777777" w:rsidR="00845E96" w:rsidRPr="001141D5" w:rsidRDefault="00845E96" w:rsidP="00662276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рассчитан на проведение 96 анализов, включая контрольные образцы, допускается 12 независимых постановок ИФА по 8 образцов, включая контроли.</w:t>
            </w:r>
          </w:p>
          <w:p w14:paraId="73129B53" w14:textId="77777777" w:rsidR="00845E96" w:rsidRPr="001141D5" w:rsidRDefault="00845E96" w:rsidP="00845E96">
            <w:pPr>
              <w:pStyle w:val="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Принцип</w:t>
            </w:r>
            <w:r w:rsidRPr="001141D5">
              <w:rPr>
                <w:rFonts w:ascii="Times New Roman" w:hAnsi="Times New Roman" w:cs="Times New Roman"/>
                <w:b/>
                <w:spacing w:val="15"/>
                <w:sz w:val="20"/>
                <w:szCs w:val="20"/>
                <w:lang w:val="ru-RU"/>
              </w:rPr>
              <w:t xml:space="preserve"> </w:t>
            </w: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метода</w:t>
            </w:r>
          </w:p>
          <w:p w14:paraId="2BDDB46B" w14:textId="77777777" w:rsidR="00845E96" w:rsidRPr="001141D5" w:rsidRDefault="00845E96" w:rsidP="00845E96">
            <w:pPr>
              <w:ind w:left="29" w:right="144" w:firstLine="7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Метод определения основан на твердофазном иммуноферментном анализе с применением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моноклональных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антител. В лунках планшета при добавлении исследуемого образца во время первой инкубации происходит связывание иммуноглобулинов класса М (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к ЦМВ с рекомбинантным антигеном, иммобилизованным на внутренней поверхности лунок и образование комплекса «антиген—антитело».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Несвязавшийся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 удаляют отмывкой. Связавшиеся антитела выявляют при инкубации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конъюгатом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хрена. После второй отмывки количество связавшегося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определяют цветной реакцией с использованием субстрата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пероксидазы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перекиси водорода и хромогена —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4F57629" w14:textId="77777777" w:rsidR="00845E96" w:rsidRPr="001141D5" w:rsidRDefault="00845E96" w:rsidP="00845E96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Реакцию останавливают добавлением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и измеряют оптическую плотность растворов в лунках при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референс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-фильтр в диапазоне 620—655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допускается измерение при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Интенсивность желтого окрашивания пропорциональна концентрации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ЦМВ в анализируемом образце.</w:t>
            </w:r>
          </w:p>
          <w:p w14:paraId="21169D60" w14:textId="77777777" w:rsidR="00845E96" w:rsidRPr="001141D5" w:rsidRDefault="00845E96" w:rsidP="00845E96">
            <w:pPr>
              <w:ind w:right="14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 состав набора входят:</w:t>
            </w:r>
          </w:p>
          <w:p w14:paraId="7BA038AC" w14:textId="77777777" w:rsidR="00845E96" w:rsidRPr="001141D5" w:rsidRDefault="00845E96" w:rsidP="00845E96">
            <w:pPr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планшет разборный (12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восьмилуночных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) с иммобилизованным на внутренней поверхности лунок рекомбинантным антигеном ЦМВ, готовый для использования — 1 шт.;</w:t>
            </w:r>
          </w:p>
          <w:p w14:paraId="4CAB25A8" w14:textId="77777777" w:rsidR="00845E96" w:rsidRPr="001141D5" w:rsidRDefault="00845E96" w:rsidP="00845E96">
            <w:pPr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положительный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основе инактивированной сыворотки крови человека,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ЦМВ, готовый для использования — 1 флакон (1,5 мл);</w:t>
            </w:r>
          </w:p>
          <w:p w14:paraId="5CD06B95" w14:textId="77777777" w:rsidR="00845E96" w:rsidRPr="001141D5" w:rsidRDefault="00845E96" w:rsidP="00845E96">
            <w:pPr>
              <w:tabs>
                <w:tab w:val="left" w:pos="167"/>
              </w:tabs>
              <w:ind w:left="-113"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отрицательный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на основе инактивированной сыворотки крови человека, не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ЦМВ, готовый для использования — 1 флакон (3,0 мл);</w:t>
            </w:r>
          </w:p>
          <w:p w14:paraId="42BC0CE5" w14:textId="77777777" w:rsidR="00845E96" w:rsidRPr="001141D5" w:rsidRDefault="00845E96" w:rsidP="00845E96">
            <w:pPr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моноклональные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антитела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конъюгированные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хрена, готовый для использования — 1 флакон (13 мл);</w:t>
            </w:r>
          </w:p>
          <w:p w14:paraId="434777E5" w14:textId="77777777" w:rsidR="00845E96" w:rsidRPr="001141D5" w:rsidRDefault="00845E96" w:rsidP="00845E96">
            <w:pPr>
              <w:ind w:firstLine="964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- 25-кратный концентрат фосфатно-солевого буферного раствора с твином (ФСБ-Тх25)— 2 флакона (по 28 мл);</w:t>
            </w:r>
          </w:p>
          <w:p w14:paraId="27CF69B4" w14:textId="77777777" w:rsidR="00845E96" w:rsidRPr="001141D5" w:rsidRDefault="00845E96" w:rsidP="00845E96">
            <w:pPr>
              <w:ind w:right="510" w:firstLine="624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раствор для предварительного разведения сывороток (РПРС) — 1 флакон (10 мл);</w:t>
            </w:r>
          </w:p>
          <w:p w14:paraId="5B16EC3D" w14:textId="77777777" w:rsidR="00845E96" w:rsidRPr="001141D5" w:rsidRDefault="00845E96" w:rsidP="00845E96">
            <w:pPr>
              <w:ind w:right="510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раствор для разведения сывороток (РРС) — 1 флакон (12 мл);</w:t>
            </w:r>
          </w:p>
          <w:p w14:paraId="1971D5CD" w14:textId="77777777" w:rsidR="00845E96" w:rsidRPr="001141D5" w:rsidRDefault="00845E96" w:rsidP="00845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раствор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плюс (раствор ТМБ плюс), готовый для использования - 1 флакон (13 мл);</w:t>
            </w:r>
          </w:p>
          <w:p w14:paraId="3F23D3B1" w14:textId="77777777" w:rsidR="00845E96" w:rsidRPr="001141D5" w:rsidRDefault="00845E96" w:rsidP="00845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 — 1 флакон (12 мл).</w:t>
            </w:r>
          </w:p>
          <w:p w14:paraId="5C7D0C4F" w14:textId="77777777" w:rsidR="00845E96" w:rsidRPr="001141D5" w:rsidRDefault="00845E96" w:rsidP="00845E96">
            <w:pPr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дополнительно комплектуется:</w:t>
            </w:r>
          </w:p>
          <w:p w14:paraId="444E18D4" w14:textId="77777777" w:rsidR="00845E96" w:rsidRPr="001141D5" w:rsidRDefault="00845E96" w:rsidP="00845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пленками для заклеивания планшета — 2 шт.;</w:t>
            </w:r>
          </w:p>
          <w:p w14:paraId="031B4699" w14:textId="77777777" w:rsidR="00845E96" w:rsidRPr="001141D5" w:rsidRDefault="00845E96" w:rsidP="00845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ванночками для реагента — 2 шт.;</w:t>
            </w:r>
          </w:p>
          <w:p w14:paraId="48701D4B" w14:textId="77777777" w:rsidR="00845E96" w:rsidRPr="001141D5" w:rsidRDefault="00845E96" w:rsidP="00845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наконечниками для пипеток на 5-200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16 шт.</w:t>
            </w:r>
          </w:p>
          <w:p w14:paraId="1020AB8E" w14:textId="77777777" w:rsidR="00845E96" w:rsidRPr="001141D5" w:rsidRDefault="00845E96" w:rsidP="00845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По согласованию с потребителем дополнительно поставляется:</w:t>
            </w:r>
          </w:p>
          <w:p w14:paraId="5F943DB7" w14:textId="77777777" w:rsidR="00845E96" w:rsidRPr="001141D5" w:rsidRDefault="00845E96" w:rsidP="00845E96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планшет для предварительного разведения исследуемых образцов.</w:t>
            </w:r>
          </w:p>
          <w:p w14:paraId="6FEF5310" w14:textId="5E149456" w:rsidR="00845E96" w:rsidRPr="001141D5" w:rsidRDefault="00845E96" w:rsidP="00845E96">
            <w:pPr>
              <w:pStyle w:val="ab"/>
              <w:spacing w:line="22" w:lineRule="atLeast"/>
              <w:rPr>
                <w:rFonts w:ascii="Times New Roman" w:eastAsia="Lucida Sans Unicode" w:hAnsi="Times New Roman" w:cs="Times New Roman"/>
                <w:b/>
                <w:bCs/>
                <w:sz w:val="20"/>
                <w:szCs w:val="20"/>
                <w:shd w:val="clear" w:color="auto" w:fill="FFFFFF"/>
                <w:lang w:bidi="ru-RU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годности набора реагентов — 12 месяцев со дня выпуска.</w:t>
            </w:r>
          </w:p>
        </w:tc>
      </w:tr>
      <w:tr w:rsidR="00593C8A" w:rsidRPr="004830D4" w14:paraId="6F8F6411" w14:textId="77777777" w:rsidTr="00B64E6E">
        <w:trPr>
          <w:trHeight w:val="2542"/>
        </w:trPr>
        <w:tc>
          <w:tcPr>
            <w:tcW w:w="705" w:type="dxa"/>
            <w:vAlign w:val="center"/>
          </w:tcPr>
          <w:p w14:paraId="67C69BED" w14:textId="6AFEC088" w:rsidR="00593C8A" w:rsidRPr="001141D5" w:rsidRDefault="00593C8A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523" w:type="dxa"/>
          </w:tcPr>
          <w:p w14:paraId="76A3180F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1141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Хлами</w:t>
            </w:r>
            <w:proofErr w:type="spellEnd"/>
            <w:r w:rsidRPr="001141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C. </w:t>
            </w:r>
            <w:proofErr w:type="spellStart"/>
            <w:r w:rsidRPr="001141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trachomatis-IgG</w:t>
            </w:r>
            <w:proofErr w:type="spellEnd"/>
          </w:p>
          <w:p w14:paraId="16FC8DAC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реагентов для иммуноферментного выявления </w:t>
            </w:r>
            <w:proofErr w:type="spellStart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>видоспецифических</w:t>
            </w:r>
            <w:proofErr w:type="spellEnd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иммуноглобулинов класса G к </w:t>
            </w:r>
            <w:proofErr w:type="spellStart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>Chlamydia</w:t>
            </w:r>
            <w:proofErr w:type="spellEnd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>trachomatis</w:t>
            </w:r>
            <w:proofErr w:type="spellEnd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54BB9554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рассчитан на проведение 96 анализов, включая контроли. Возможны 12 независимых постановок ИФА по 8 анализов каждая, включая контроли.</w:t>
            </w:r>
          </w:p>
          <w:p w14:paraId="6C715960" w14:textId="77777777" w:rsidR="00593C8A" w:rsidRPr="001141D5" w:rsidRDefault="00593C8A" w:rsidP="00593C8A">
            <w:pPr>
              <w:pStyle w:val="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Принцип</w:t>
            </w:r>
            <w:r w:rsidRPr="001141D5">
              <w:rPr>
                <w:rFonts w:ascii="Times New Roman" w:hAnsi="Times New Roman" w:cs="Times New Roman"/>
                <w:b/>
                <w:spacing w:val="15"/>
                <w:sz w:val="20"/>
                <w:szCs w:val="20"/>
                <w:lang w:val="ru-RU"/>
              </w:rPr>
              <w:t xml:space="preserve"> </w:t>
            </w: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метода</w:t>
            </w:r>
          </w:p>
          <w:p w14:paraId="537E9E9A" w14:textId="77777777" w:rsidR="00593C8A" w:rsidRPr="001141D5" w:rsidRDefault="00593C8A" w:rsidP="00593C8A">
            <w:pPr>
              <w:pStyle w:val="12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Метод определения основан на твердофазном иммуноферментном анализе.</w:t>
            </w:r>
          </w:p>
          <w:p w14:paraId="3B9754FC" w14:textId="77777777" w:rsidR="00593C8A" w:rsidRPr="001141D5" w:rsidRDefault="00593C8A" w:rsidP="00593C8A">
            <w:pPr>
              <w:pStyle w:val="12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Во время первой инкубации происходит связывание специфических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IgG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>Chlamydia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>trachomatis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содержащихся в исследуемых образцах сывороток крови, с иммобилизованным на поверхности лунок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стрипов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рекомбинантным антигеном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>Chlamydia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trachomatis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На втором этапе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моноклональные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антитела к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IgG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человека, конъюгированные с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пероксидазой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хрена (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конъюгат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), связываются с комплексом «антиген-антитело».</w:t>
            </w:r>
          </w:p>
          <w:p w14:paraId="37A4159F" w14:textId="77777777" w:rsidR="00593C8A" w:rsidRPr="001141D5" w:rsidRDefault="00593C8A" w:rsidP="00593C8A">
            <w:pPr>
              <w:pStyle w:val="12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Во время третьей инкубации с раствором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тетраметилбензидина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происходит окрашивание раствора в лунках, содержащих комплексы «антиген-антитело».</w:t>
            </w:r>
          </w:p>
          <w:p w14:paraId="2CDE58F1" w14:textId="77777777" w:rsidR="00593C8A" w:rsidRPr="001141D5" w:rsidRDefault="00593C8A" w:rsidP="00593C8A">
            <w:pPr>
              <w:pStyle w:val="12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Реакцию останавливают добавлением </w:t>
            </w:r>
            <w:proofErr w:type="gram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стоп-реагента</w:t>
            </w:r>
            <w:proofErr w:type="gram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Результаты ИФА регистрируют с помощью спектрофотометра, измеряя оптическую плотность (ОП) в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двухволновом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режиме: основной фильтр — 450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референс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-фильтр — в диапазоне 620-655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Допустима регистрация результатов только с фильтром 450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6906E9C5" w14:textId="77777777" w:rsidR="00593C8A" w:rsidRPr="001141D5" w:rsidRDefault="00593C8A" w:rsidP="00593C8A">
            <w:pPr>
              <w:pStyle w:val="12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Интенсивность желтого окрашивания пропорциональна количеству </w:t>
            </w:r>
            <w:proofErr w:type="gram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содержащихся</w:t>
            </w:r>
            <w:proofErr w:type="gram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 исследуемом образце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IgG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>Chlamydia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ru-RU"/>
              </w:rPr>
              <w:t>trachomatis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2BFE5097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После измерения оптической плотности раствора в лунках на основании рассчитанных значений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r w:rsidRPr="001141D5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крит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и КП анализируемые образцы оцениваются как положительные, отрицательные или сомнительные.</w:t>
            </w:r>
          </w:p>
          <w:p w14:paraId="1693DF5A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</w:t>
            </w:r>
            <w:proofErr w:type="gramStart"/>
            <w:r w:rsidRPr="001141D5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комплектующих</w:t>
            </w:r>
            <w:proofErr w:type="gramEnd"/>
            <w:r w:rsidRPr="001141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 изделию медицинского назначения: </w:t>
            </w:r>
          </w:p>
          <w:p w14:paraId="41EC4095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Комплектность</w:t>
            </w:r>
          </w:p>
          <w:p w14:paraId="1F767982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планшет разборный с иммобилизованным рекомбинантным антигеном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trachomatis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1 шт.;</w:t>
            </w:r>
          </w:p>
          <w:p w14:paraId="1F2040DA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положительный контрольный образец (К</w:t>
            </w:r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), инактивированный —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0,5 мл;</w:t>
            </w:r>
            <w:proofErr w:type="gramEnd"/>
          </w:p>
          <w:p w14:paraId="3364AFC1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отрицательный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), инактивированный —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1,0 мл;</w:t>
            </w:r>
          </w:p>
          <w:p w14:paraId="38B760AC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концентрат —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., 1,5 мл или -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готовый к использованию- 1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13,0 мл;</w:t>
            </w:r>
          </w:p>
          <w:p w14:paraId="6E046CFD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раствор для разведения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(РК) при комплектации набора концентратом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13,0 мл;</w:t>
            </w:r>
          </w:p>
          <w:p w14:paraId="3AD62331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раствор для разведения сывороток (РС) —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13,0 мл;</w:t>
            </w:r>
          </w:p>
          <w:p w14:paraId="4410DD40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- 25-кратный концентрат фосфатно-солевого буферного раствора с твином (ФСБ-Тх25)- 1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28,0 мл;</w:t>
            </w:r>
          </w:p>
          <w:p w14:paraId="5604C0E8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раствор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(раствор ТМБ) —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13,0 мл;</w:t>
            </w:r>
          </w:p>
          <w:p w14:paraId="0F696A43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12,0 мл.</w:t>
            </w:r>
          </w:p>
          <w:p w14:paraId="5A1E47FB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дополнительно комплектуется:</w:t>
            </w:r>
          </w:p>
          <w:p w14:paraId="56BC5880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пленкой для заклеивания планшета —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шт.;</w:t>
            </w:r>
          </w:p>
          <w:p w14:paraId="129C0B0F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ванночками для реагентов — 2 шт.;</w:t>
            </w:r>
          </w:p>
          <w:p w14:paraId="2BCF328C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 наконечниками для пипетки на 4-200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16 шт.</w:t>
            </w:r>
          </w:p>
          <w:p w14:paraId="4958D27A" w14:textId="7F2016D3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хранения набора реагентов — 12 месяцев со дня выпуска.</w:t>
            </w:r>
          </w:p>
        </w:tc>
      </w:tr>
      <w:tr w:rsidR="00593C8A" w:rsidRPr="004830D4" w14:paraId="5128FFA1" w14:textId="77777777" w:rsidTr="00B64E6E">
        <w:trPr>
          <w:trHeight w:val="2542"/>
        </w:trPr>
        <w:tc>
          <w:tcPr>
            <w:tcW w:w="705" w:type="dxa"/>
            <w:vAlign w:val="center"/>
          </w:tcPr>
          <w:p w14:paraId="02409E76" w14:textId="2CE3978D" w:rsidR="00593C8A" w:rsidRPr="001141D5" w:rsidRDefault="00593C8A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9523" w:type="dxa"/>
          </w:tcPr>
          <w:p w14:paraId="08BF3047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141D5">
              <w:rPr>
                <w:rFonts w:ascii="Times New Roman" w:hAnsi="Times New Roman" w:cs="Times New Roman"/>
                <w:b/>
                <w:sz w:val="20"/>
                <w:szCs w:val="20"/>
              </w:rPr>
              <w:t>Токсо-</w:t>
            </w:r>
            <w:proofErr w:type="gramStart"/>
            <w:r w:rsidRPr="001141D5">
              <w:rPr>
                <w:rFonts w:ascii="Times New Roman" w:hAnsi="Times New Roman" w:cs="Times New Roman"/>
                <w:b/>
                <w:sz w:val="20"/>
                <w:szCs w:val="20"/>
              </w:rPr>
              <w:t>IgG</w:t>
            </w:r>
            <w:proofErr w:type="spellEnd"/>
            <w:proofErr w:type="gramEnd"/>
          </w:p>
          <w:p w14:paraId="714EDA87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иммуноферментного количественного и качественного определения иммуноглобулинов класса G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57BF633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рассчитан на проведение 96 анализов, включая контрольные образцы. Возможны 4 независимые постановки ИФА по 24 анализа каждая, включая контроли (количественный вариант), либо 12 независимых постановок по 8 анализов каждая, включая контроли (качественный вариант).</w:t>
            </w:r>
          </w:p>
          <w:p w14:paraId="1A6F934B" w14:textId="77777777" w:rsidR="00593C8A" w:rsidRPr="001141D5" w:rsidRDefault="00593C8A" w:rsidP="00593C8A">
            <w:pPr>
              <w:pStyle w:val="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Принцип</w:t>
            </w:r>
            <w:r w:rsidRPr="001141D5">
              <w:rPr>
                <w:rFonts w:ascii="Times New Roman" w:hAnsi="Times New Roman" w:cs="Times New Roman"/>
                <w:b/>
                <w:spacing w:val="15"/>
                <w:sz w:val="20"/>
                <w:szCs w:val="20"/>
                <w:lang w:val="ru-RU"/>
              </w:rPr>
              <w:t xml:space="preserve"> </w:t>
            </w: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метода</w:t>
            </w:r>
          </w:p>
          <w:p w14:paraId="45725A6B" w14:textId="77777777" w:rsidR="00593C8A" w:rsidRPr="001141D5" w:rsidRDefault="00593C8A" w:rsidP="00593C8A">
            <w:pPr>
              <w:pStyle w:val="12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 определения основан на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двухстадийном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твердофазном иммуноферментном анализе. Анализ проводят в две стадии. На первой стадии </w:t>
            </w:r>
            <w:proofErr w:type="gram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анализа</w:t>
            </w:r>
            <w:proofErr w:type="gram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исследуемые и контрольные образцы инкубируют с иммобилизованным на поверхности лунок планшета антигеном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Toxoplasma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gondii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. Затем лунки планшета отмывают. На второй </w:t>
            </w:r>
            <w:proofErr w:type="gram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стадии</w:t>
            </w:r>
            <w:proofErr w:type="gram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связавшиеся специфические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IgG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взаимодействуют с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конъюгатом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моноклональных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антител против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IgG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человека с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пероксидазой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хрена. После отмывания избытка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конъюгата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образовавшиеся иммунные комплексы «антиген-антитело-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конъюгат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» выявляют ферментативной реакцией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пероксидазы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 перекисью водорода в присутствии хромогена (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тетраметилбензидина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). После остановки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пероксидазной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реакции </w:t>
            </w:r>
            <w:proofErr w:type="gram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стоп-реагентом</w:t>
            </w:r>
            <w:proofErr w:type="gram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измеряют оптическую плотность растворов в лунках на основной длине волны 450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при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референсной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длине волны 620—655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нм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594CE631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Степень окраски пропорциональна концентрации антител класса G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в анализируемых образцах. После измерения величины оптической плотности раствора в лунках на основании калибровочного графика рассчитывается концентрация иммуноглобулинов класса G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в анализируемых образцах.</w:t>
            </w:r>
          </w:p>
          <w:p w14:paraId="37582C98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 состав набора входят:</w:t>
            </w:r>
          </w:p>
          <w:p w14:paraId="4CB39D5B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планшет разборный (12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восьмилуночных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с иммобилизованным на внутренней поверхности антигеном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 — 1 шт.;</w:t>
            </w:r>
          </w:p>
          <w:p w14:paraId="21A8999B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калибровочные растворы, аттестованные по международно-признанному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референсному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стандарту -3</w:t>
            </w:r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Intenational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Standard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Anti-Toxoplasma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Code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ТОХМ, содержащие известные количества антител класса G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Toxo-IgG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): 0; 10; 25; 50; 100; 200 МЕ/мл — 6 флаконов (по 1,3 мл);</w:t>
            </w:r>
          </w:p>
          <w:p w14:paraId="5C199836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контрольный образец с концентрацией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Toxo-IgG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34—46 МЕ/мл, готовый для использования — 1 флакон (1,3 мл);</w:t>
            </w:r>
          </w:p>
          <w:p w14:paraId="5CF145B4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 — 1 флакон (13 мл);</w:t>
            </w:r>
          </w:p>
          <w:p w14:paraId="2F0BEE6C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раствор для предварительного разведения сывороток (РПРС), готовый для использования - 1 флакон (10 мл);</w:t>
            </w:r>
          </w:p>
          <w:p w14:paraId="77C66B84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раствор для разведения сывороток (РРС), готовый для использования — 1 флакон (12 мл);</w:t>
            </w:r>
          </w:p>
          <w:p w14:paraId="12178F55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25-кратный концентрат фосфатно-солевого буферного раствора с твином, готовый для использования — 1 флакон (28 мл);</w:t>
            </w:r>
          </w:p>
          <w:p w14:paraId="2CE26468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раствор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 — 1 флакон (13 мл);</w:t>
            </w:r>
          </w:p>
          <w:p w14:paraId="0432A9ED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(0,5 М серная кислота), готовый для использования — 1 флакон (12 мл),</w:t>
            </w:r>
          </w:p>
          <w:p w14:paraId="26AD88CB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дополнительно комплектуется:</w:t>
            </w:r>
          </w:p>
          <w:p w14:paraId="6A65A737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- пленкой для заклеивания планшета — 2 шт.;</w:t>
            </w:r>
          </w:p>
          <w:p w14:paraId="58CCD028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трафаретом для построения калибровочного графика — 1 шт.;</w:t>
            </w:r>
          </w:p>
          <w:p w14:paraId="445A6CF1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ванночкой для реагентов — 2 шт.;</w:t>
            </w:r>
          </w:p>
          <w:p w14:paraId="5C122E4B" w14:textId="77777777" w:rsidR="00593C8A" w:rsidRPr="001141D5" w:rsidRDefault="00593C8A" w:rsidP="00593C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наконечниками для пипеток на 4 — 200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16 шт.;</w:t>
            </w:r>
          </w:p>
          <w:p w14:paraId="10F799D4" w14:textId="77777777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планшетом для предварительного разведения исследуемых образцов — 1 шт.</w:t>
            </w:r>
          </w:p>
          <w:p w14:paraId="040BBB9C" w14:textId="0EC132F3" w:rsidR="00593C8A" w:rsidRPr="001141D5" w:rsidRDefault="00593C8A" w:rsidP="00593C8A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хранения набора реагентов — 12 месяцев со дня выпуска.</w:t>
            </w:r>
          </w:p>
        </w:tc>
      </w:tr>
      <w:tr w:rsidR="00593C8A" w:rsidRPr="004830D4" w14:paraId="086A000C" w14:textId="77777777" w:rsidTr="00B64E6E">
        <w:trPr>
          <w:trHeight w:val="2542"/>
        </w:trPr>
        <w:tc>
          <w:tcPr>
            <w:tcW w:w="705" w:type="dxa"/>
            <w:vAlign w:val="center"/>
          </w:tcPr>
          <w:p w14:paraId="085680EC" w14:textId="6590939D" w:rsidR="00593C8A" w:rsidRPr="001141D5" w:rsidRDefault="00593C8A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9523" w:type="dxa"/>
          </w:tcPr>
          <w:p w14:paraId="7565525B" w14:textId="77777777" w:rsidR="00593C8A" w:rsidRPr="001141D5" w:rsidRDefault="00A151AC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proofErr w:type="spellStart"/>
            <w:r w:rsidRPr="001141D5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Trichomonas</w:t>
            </w:r>
            <w:proofErr w:type="spellEnd"/>
            <w:r w:rsidRPr="001141D5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vaginalis</w:t>
            </w:r>
            <w:proofErr w:type="spellEnd"/>
            <w:r w:rsidRPr="001141D5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– </w:t>
            </w:r>
            <w:proofErr w:type="spellStart"/>
            <w:r w:rsidRPr="001141D5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  <w:lang w:val="en-US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–ИФА</w:t>
            </w:r>
          </w:p>
          <w:p w14:paraId="225A9FC4" w14:textId="77777777" w:rsidR="00A151AC" w:rsidRPr="001141D5" w:rsidRDefault="00A151AC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иммуноферментного </w:t>
            </w:r>
            <w:r w:rsidRPr="001141D5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выявления иммуноглобулинов класса G к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>Trichomonas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>vaginalis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pacing w:val="-1"/>
                <w:sz w:val="20"/>
                <w:szCs w:val="20"/>
              </w:rPr>
              <w:t>.</w:t>
            </w:r>
          </w:p>
          <w:p w14:paraId="29071B00" w14:textId="77777777" w:rsidR="00A151AC" w:rsidRPr="001141D5" w:rsidRDefault="00A151AC" w:rsidP="00A151AC">
            <w:pPr>
              <w:pStyle w:val="ad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  <w:b/>
                <w:bCs/>
              </w:rPr>
              <w:t>Состав:</w:t>
            </w:r>
          </w:p>
          <w:p w14:paraId="10A39A88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планшет разборный с иммобилизованным антигеном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Trichomonas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-2"/>
                <w:sz w:val="20"/>
                <w:szCs w:val="20"/>
              </w:rPr>
              <w:t>vaginalis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– 1 шт.;</w:t>
            </w:r>
          </w:p>
          <w:p w14:paraId="6F6C0A7A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положительный контрольный образец (К</w:t>
            </w: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  <w:vertAlign w:val="superscript"/>
              </w:rPr>
              <w:t>+</w:t>
            </w: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), инактивированный –  1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., 0,5 мл;</w:t>
            </w:r>
            <w:proofErr w:type="gramEnd"/>
          </w:p>
          <w:p w14:paraId="1EDAD791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отрицательный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</w:t>
            </w:r>
            <w:r w:rsidRPr="001141D5">
              <w:rPr>
                <w:rFonts w:ascii="Times New Roman" w:hAnsi="Times New Roman" w:cs="Times New Roman"/>
                <w:spacing w:val="-2"/>
                <w:position w:val="5"/>
                <w:sz w:val="20"/>
                <w:szCs w:val="20"/>
              </w:rPr>
              <w:t>–</w:t>
            </w:r>
            <w:proofErr w:type="gram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), инактивированный  – 1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., 1 мл;</w:t>
            </w:r>
          </w:p>
          <w:p w14:paraId="4C8CA938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лиофилизированный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–  1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.;</w:t>
            </w:r>
          </w:p>
          <w:p w14:paraId="4B44B77D" w14:textId="77777777" w:rsidR="00A151AC" w:rsidRPr="001141D5" w:rsidRDefault="00A151AC" w:rsidP="00A151AC">
            <w:pPr>
              <w:pStyle w:val="af"/>
              <w:numPr>
                <w:ilvl w:val="0"/>
                <w:numId w:val="9"/>
              </w:numPr>
              <w:spacing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25-кратный концентрат фосфатно-солевого буферного раствора с твином (ФСБ-Тх25) –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28 мл;</w:t>
            </w:r>
          </w:p>
          <w:p w14:paraId="264010B3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раствор для предварительного разведения (РПР) – 1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., 3 мл;</w:t>
            </w:r>
          </w:p>
          <w:p w14:paraId="02CD7826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раствор для разведения сывороток (РС) – 1 </w:t>
            </w:r>
            <w:proofErr w:type="spellStart"/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., 13 мл;</w:t>
            </w:r>
          </w:p>
          <w:p w14:paraId="1F870A78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раствор для разведения </w:t>
            </w:r>
            <w:proofErr w:type="spellStart"/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(РК) – 1 </w:t>
            </w:r>
            <w:proofErr w:type="spellStart"/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., 13 мл;</w:t>
            </w:r>
          </w:p>
          <w:p w14:paraId="1AA96E12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раствор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(ТМБ) – 1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., 13 мл;</w:t>
            </w:r>
          </w:p>
          <w:p w14:paraId="53F209FD" w14:textId="73FF1421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– 1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., 12 мл.</w:t>
            </w:r>
          </w:p>
          <w:p w14:paraId="07761BEF" w14:textId="77777777" w:rsidR="00A151AC" w:rsidRPr="001141D5" w:rsidRDefault="00A151AC" w:rsidP="00A151AC">
            <w:pPr>
              <w:pStyle w:val="ab"/>
              <w:spacing w:line="240" w:lineRule="auto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  <w:u w:val="single"/>
              </w:rPr>
              <w:t>Набор дополнительно комплектуется:</w:t>
            </w:r>
          </w:p>
          <w:p w14:paraId="591A5E50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плёнками для заклеивания планшета – 3 шт.;</w:t>
            </w:r>
          </w:p>
          <w:p w14:paraId="63A10FA2" w14:textId="77777777" w:rsidR="00A151AC" w:rsidRPr="001141D5" w:rsidRDefault="00A151AC" w:rsidP="00A151AC">
            <w:pPr>
              <w:pStyle w:val="ab"/>
              <w:numPr>
                <w:ilvl w:val="0"/>
                <w:numId w:val="9"/>
              </w:numPr>
              <w:tabs>
                <w:tab w:val="left" w:pos="227"/>
              </w:tabs>
              <w:autoSpaceDE/>
              <w:spacing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ванночками для реагентов – 2 шт.;</w:t>
            </w:r>
          </w:p>
          <w:p w14:paraId="1BB42329" w14:textId="77777777" w:rsidR="00A151AC" w:rsidRPr="001141D5" w:rsidRDefault="00A151AC" w:rsidP="00A151AC">
            <w:pPr>
              <w:pStyle w:val="ab"/>
              <w:spacing w:line="22" w:lineRule="atLeas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наконечниками для пипеток на 4-200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- 16 шт.</w:t>
            </w:r>
          </w:p>
          <w:p w14:paraId="4D06DD84" w14:textId="77777777" w:rsidR="00A151AC" w:rsidRPr="001141D5" w:rsidRDefault="00A151AC" w:rsidP="00A151AC">
            <w:pPr>
              <w:pStyle w:val="ad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  <w:b/>
                <w:bCs/>
              </w:rPr>
              <w:t>Принцип метода:</w:t>
            </w:r>
          </w:p>
          <w:p w14:paraId="1B6CE7A6" w14:textId="77777777" w:rsidR="00A151AC" w:rsidRPr="001141D5" w:rsidRDefault="00A151AC" w:rsidP="00A151AC">
            <w:pPr>
              <w:pStyle w:val="ab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Метод определения основан на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твёрдофазном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иммуноферментном анализе с применением антигена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цитоадгезина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Trichomonas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vaginalis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, который иммобилизован в лунках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полистироловых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планшетов. Во время первой инкубации происходит связывание специфических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к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Trichomonas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vaginalis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, содержащихся в исследуемых образцах сывороток крови, с иммобилизованным на поверхности лунок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антигеном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Trichomonas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vaginalis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. На втором этапе антитела к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человека, меченные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хрена, связываются с комплексом «антиген-антитело».</w:t>
            </w:r>
          </w:p>
          <w:p w14:paraId="3BFF84DA" w14:textId="77777777" w:rsidR="00A151AC" w:rsidRPr="001141D5" w:rsidRDefault="00A151AC" w:rsidP="00A151AC">
            <w:pPr>
              <w:pStyle w:val="ab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Во время третьей инкубации с раствором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происходит окрашивание раствора в лунках, содержащих комплексы «антиген-антитело».</w:t>
            </w:r>
          </w:p>
          <w:p w14:paraId="549865DA" w14:textId="77777777" w:rsidR="00A151AC" w:rsidRPr="001141D5" w:rsidRDefault="00A151AC" w:rsidP="00A151AC">
            <w:pPr>
              <w:pStyle w:val="ab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Реакцию останавливают добавлением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Результаты ИФА регистрируют с помощью спектрофотометра, измеряя </w:t>
            </w:r>
            <w:r w:rsidRPr="001141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оптическую плотность (ОП)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двухволновом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режиме: основной фильтр –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референс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-фильтр – в диапазоне 620−650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Допустима регистрация результатов только с фильтром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88410C" w14:textId="77777777" w:rsidR="00A151AC" w:rsidRPr="001141D5" w:rsidRDefault="00A151AC" w:rsidP="00A151AC">
            <w:pPr>
              <w:pStyle w:val="ab"/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Интенсивность жёлтого окрашивания пропорциональна количеству содержащихся в исследуемом образце иммуноглобулинов класса G к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Trichomonas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vaginalis</w:t>
            </w:r>
            <w:proofErr w:type="spellEnd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</w:t>
            </w:r>
          </w:p>
          <w:p w14:paraId="7DD16CF0" w14:textId="77777777" w:rsidR="00A151AC" w:rsidRPr="001141D5" w:rsidRDefault="00A151AC" w:rsidP="00A151AC">
            <w:pPr>
              <w:pStyle w:val="ab"/>
              <w:spacing w:line="22" w:lineRule="atLeast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После измерения ОП раствора в лунках на основании рассчитанного значения </w:t>
            </w:r>
            <w:proofErr w:type="spellStart"/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ОП</w:t>
            </w: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</w:rPr>
              <w:t>крит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  <w:vertAlign w:val="subscript"/>
              </w:rPr>
              <w:t xml:space="preserve"> </w:t>
            </w:r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анализируемые образцы оцениваются как положительные, сомнительные или отрицательные.</w:t>
            </w:r>
          </w:p>
          <w:p w14:paraId="443FCD33" w14:textId="77777777" w:rsidR="00A151AC" w:rsidRPr="001141D5" w:rsidRDefault="00A151AC" w:rsidP="00A151AC">
            <w:pPr>
              <w:pStyle w:val="ab"/>
              <w:spacing w:line="22" w:lineRule="atLeast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Набор рассчитан на проведение 96 анализов. Возможны 12 независимых постановок ИФА по 8 анализов каждая, включая контроли </w:t>
            </w:r>
            <w:r w:rsidRPr="001141D5">
              <w:rPr>
                <w:rFonts w:ascii="Times New Roman" w:hAnsi="Times New Roman" w:cs="Times New Roman"/>
                <w:i/>
                <w:iCs/>
                <w:spacing w:val="2"/>
                <w:sz w:val="20"/>
                <w:szCs w:val="20"/>
              </w:rPr>
              <w:t>(по 3 лунки используют для постановки контролей)</w:t>
            </w:r>
            <w:r w:rsidRPr="001141D5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</w:t>
            </w:r>
          </w:p>
          <w:p w14:paraId="799C9E18" w14:textId="2E1F25E1" w:rsidR="00A151AC" w:rsidRPr="001141D5" w:rsidRDefault="00A151AC" w:rsidP="00A151AC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хранения набора – 12 месяцев со дня выпуска. Не допускается применение наборов по истечении срока их хранения.</w:t>
            </w:r>
          </w:p>
        </w:tc>
      </w:tr>
      <w:tr w:rsidR="00A151AC" w:rsidRPr="004830D4" w14:paraId="7D421B4A" w14:textId="77777777" w:rsidTr="00B64E6E">
        <w:trPr>
          <w:trHeight w:val="2542"/>
        </w:trPr>
        <w:tc>
          <w:tcPr>
            <w:tcW w:w="705" w:type="dxa"/>
            <w:vAlign w:val="center"/>
          </w:tcPr>
          <w:p w14:paraId="790F05EA" w14:textId="6C1DD61F" w:rsidR="00A151AC" w:rsidRPr="001141D5" w:rsidRDefault="00A151AC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523" w:type="dxa"/>
          </w:tcPr>
          <w:p w14:paraId="252888B5" w14:textId="77777777" w:rsidR="00A151AC" w:rsidRPr="001141D5" w:rsidRDefault="00A151AC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bCs/>
                <w:spacing w:val="-4"/>
                <w:w w:val="96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b/>
                <w:bCs/>
                <w:spacing w:val="-4"/>
                <w:w w:val="96"/>
                <w:sz w:val="20"/>
                <w:szCs w:val="20"/>
              </w:rPr>
              <w:t>ВПГ-1,2-IgG</w:t>
            </w:r>
          </w:p>
          <w:p w14:paraId="186D3549" w14:textId="77777777" w:rsidR="00A151AC" w:rsidRPr="001141D5" w:rsidRDefault="00A151AC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pacing w:val="-4"/>
                <w:w w:val="96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4"/>
                <w:w w:val="96"/>
                <w:sz w:val="20"/>
                <w:szCs w:val="20"/>
              </w:rPr>
              <w:t>Набор реагентов для иммуноферментного выявления иммуноглобулинов класса G к вирусу простого герпеса 1 и 2 типов в сыворотке (плазме) крови.</w:t>
            </w:r>
          </w:p>
          <w:p w14:paraId="698523DE" w14:textId="77777777" w:rsidR="00A151AC" w:rsidRPr="001141D5" w:rsidRDefault="00A151AC" w:rsidP="00A151AC">
            <w:pPr>
              <w:pStyle w:val="text"/>
              <w:widowControl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</w:rPr>
              <w:t>В состав набора входят:</w:t>
            </w:r>
          </w:p>
          <w:p w14:paraId="33BDE885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планшет разборный (12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восьмилуночных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) с иммобилизованными на внутренней поверхности лунок антигенами ВПГ 1 и 2 типов – 1 шт.;</w:t>
            </w:r>
          </w:p>
          <w:p w14:paraId="178E0D3C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положительный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+)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основе инактивированной сыворотки крови человека,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ВПГ 1 и 2 типов – 1 флакон (1,5 мл);</w:t>
            </w:r>
          </w:p>
          <w:p w14:paraId="3F9E853F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отрицательный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на основе инактивированной сыворотки крови человека, не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ВПГ – 1 флакон (3,0 мл);</w:t>
            </w:r>
          </w:p>
          <w:p w14:paraId="3F6AA28B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моноклональные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антитела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конъюгированные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 – 1 флакон (13 мл);</w:t>
            </w:r>
          </w:p>
          <w:p w14:paraId="78EA9478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раствор для предварительного разведения сывороток – 1 флакон (10 мл);</w:t>
            </w:r>
          </w:p>
          <w:p w14:paraId="5A4EC7F6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раствор для разведения сывороток – 1 флакон (12 мл);</w:t>
            </w:r>
          </w:p>
          <w:p w14:paraId="1B5A18B0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ab/>
              <w:t>25-кратный концентрат фосфатно-солевого буферного раствора с твином – 2 флакона (по 28 мл);</w:t>
            </w:r>
          </w:p>
          <w:p w14:paraId="6A71D620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раствор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– 1 флакон (13 мл);</w:t>
            </w:r>
          </w:p>
          <w:p w14:paraId="2C3080B0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– 1 флакон (12 мл).</w:t>
            </w:r>
          </w:p>
          <w:p w14:paraId="494FD1AA" w14:textId="77777777" w:rsidR="00A151AC" w:rsidRPr="001141D5" w:rsidRDefault="00A151AC" w:rsidP="00A151AC">
            <w:pPr>
              <w:pStyle w:val="text"/>
              <w:widowControl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</w:rPr>
              <w:t>Набор дополнительно комплектуется:</w:t>
            </w:r>
          </w:p>
          <w:p w14:paraId="162B5402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пленками для заклеивания планшета – 2 шт.;</w:t>
            </w:r>
          </w:p>
          <w:p w14:paraId="17427DC3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ванночками для реагентов – 2 шт.;</w:t>
            </w:r>
          </w:p>
          <w:p w14:paraId="6CDF5BAF" w14:textId="77777777" w:rsidR="00A151AC" w:rsidRPr="001141D5" w:rsidRDefault="00A151AC" w:rsidP="00A151AC">
            <w:pPr>
              <w:pStyle w:val="sostav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наконечниками для пипетки на 5–200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– 16 шт.</w:t>
            </w:r>
          </w:p>
          <w:p w14:paraId="0CFB7F42" w14:textId="77777777" w:rsidR="00A151AC" w:rsidRPr="001141D5" w:rsidRDefault="00A151AC" w:rsidP="00A151AC">
            <w:pPr>
              <w:pStyle w:val="text"/>
              <w:widowControl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</w:rPr>
              <w:t>По согласованию с потребителем дополнительно поставляется:</w:t>
            </w:r>
          </w:p>
          <w:p w14:paraId="6A4A7914" w14:textId="77777777" w:rsidR="00A151AC" w:rsidRPr="001141D5" w:rsidRDefault="00A151AC" w:rsidP="00A151AC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–</w:t>
            </w:r>
            <w:r w:rsidRPr="001141D5">
              <w:rPr>
                <w:rFonts w:ascii="Times New Roman" w:eastAsia="Calibri" w:hAnsi="Times New Roman" w:cs="Times New Roman"/>
                <w:spacing w:val="-5"/>
                <w:sz w:val="20"/>
                <w:szCs w:val="20"/>
              </w:rPr>
              <w:tab/>
              <w:t>планшет для предварительного разведения исследуемых образцов.</w:t>
            </w:r>
          </w:p>
          <w:p w14:paraId="2DBA9F61" w14:textId="77777777" w:rsidR="00A151AC" w:rsidRPr="001141D5" w:rsidRDefault="00A151AC" w:rsidP="00A151AC">
            <w:pPr>
              <w:pStyle w:val="af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Принцип</w:t>
            </w:r>
            <w:r w:rsidRPr="001141D5">
              <w:rPr>
                <w:rFonts w:ascii="Times New Roman" w:hAnsi="Times New Roman" w:cs="Times New Roman"/>
                <w:b/>
                <w:spacing w:val="15"/>
                <w:sz w:val="20"/>
                <w:szCs w:val="20"/>
                <w:lang w:val="ru-RU"/>
              </w:rPr>
              <w:t xml:space="preserve"> </w:t>
            </w: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метода:</w:t>
            </w:r>
          </w:p>
          <w:p w14:paraId="6B812780" w14:textId="77777777" w:rsidR="00A151AC" w:rsidRPr="001141D5" w:rsidRDefault="00A151AC" w:rsidP="00A151AC">
            <w:pPr>
              <w:pStyle w:val="text"/>
              <w:widowControl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</w:rPr>
              <w:t xml:space="preserve">Метод определения основан на твердофазном иммуноферментном анализе. Специфическими </w:t>
            </w:r>
            <w:r w:rsidRPr="001141D5">
              <w:rPr>
                <w:rFonts w:ascii="Times New Roman" w:hAnsi="Times New Roman" w:cs="Times New Roman"/>
              </w:rPr>
              <w:lastRenderedPageBreak/>
              <w:t xml:space="preserve">реагентами набора являются очищенные антигены ВПГ 1 и 2 типов, сорбированные на поверхности лунок </w:t>
            </w:r>
            <w:proofErr w:type="spellStart"/>
            <w:r w:rsidRPr="001141D5">
              <w:rPr>
                <w:rFonts w:ascii="Times New Roman" w:hAnsi="Times New Roman" w:cs="Times New Roman"/>
              </w:rPr>
              <w:t>полистиролового</w:t>
            </w:r>
            <w:proofErr w:type="spellEnd"/>
            <w:r w:rsidRPr="001141D5">
              <w:rPr>
                <w:rFonts w:ascii="Times New Roman" w:hAnsi="Times New Roman" w:cs="Times New Roman"/>
              </w:rPr>
              <w:t xml:space="preserve"> планшета.</w:t>
            </w:r>
          </w:p>
          <w:p w14:paraId="54D53C7B" w14:textId="77777777" w:rsidR="00A151AC" w:rsidRPr="001141D5" w:rsidRDefault="00A151AC" w:rsidP="00A151AC">
            <w:pPr>
              <w:pStyle w:val="text"/>
              <w:widowControl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  <w:spacing w:val="-4"/>
              </w:rPr>
              <w:t xml:space="preserve">На первой стадии </w:t>
            </w:r>
            <w:proofErr w:type="gramStart"/>
            <w:r w:rsidRPr="001141D5">
              <w:rPr>
                <w:rFonts w:ascii="Times New Roman" w:hAnsi="Times New Roman" w:cs="Times New Roman"/>
                <w:spacing w:val="-4"/>
              </w:rPr>
              <w:t>анализа</w:t>
            </w:r>
            <w:proofErr w:type="gramEnd"/>
            <w:r w:rsidRPr="001141D5">
              <w:rPr>
                <w:rFonts w:ascii="Times New Roman" w:hAnsi="Times New Roman" w:cs="Times New Roman"/>
                <w:spacing w:val="-4"/>
              </w:rPr>
              <w:t xml:space="preserve"> исследуемые и контрольные образцы инкубируют в лунках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с иммобилизованными антигенами ВПГ 1 и 2 типов. Антитела к вирусу простого герпеса связываются с иммобилизованными антигенами. </w:t>
            </w:r>
            <w:proofErr w:type="gramStart"/>
            <w:r w:rsidRPr="001141D5">
              <w:rPr>
                <w:rFonts w:ascii="Times New Roman" w:hAnsi="Times New Roman" w:cs="Times New Roman"/>
                <w:spacing w:val="-4"/>
              </w:rPr>
              <w:t xml:space="preserve">Связавшиеся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выявляют при инкубации с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конъюгатом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моноклональных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антител к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человека с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хрена.</w:t>
            </w:r>
            <w:proofErr w:type="gramEnd"/>
            <w:r w:rsidRPr="001141D5">
              <w:rPr>
                <w:rFonts w:ascii="Times New Roman" w:hAnsi="Times New Roman" w:cs="Times New Roman"/>
                <w:spacing w:val="-4"/>
              </w:rPr>
              <w:t xml:space="preserve"> Количество связавшегося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определяют цветной реакцией с использованием субстрата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пероксидазы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– перекиси водорода и хромогена –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. </w:t>
            </w:r>
          </w:p>
          <w:p w14:paraId="669B6DB6" w14:textId="77777777" w:rsidR="00A151AC" w:rsidRPr="001141D5" w:rsidRDefault="00A151AC" w:rsidP="00A151AC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Реакцию останавливают добавлением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и измеряют оптическую плотность растворов в лунках при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референс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-фильтр в диапазоне 620–655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допускается измерение при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Интенсивность желтого окрашивания пропорциональна концентрации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ВПГ в анализируемом образце.</w:t>
            </w:r>
          </w:p>
          <w:p w14:paraId="1EDE513C" w14:textId="77777777" w:rsidR="00A151AC" w:rsidRPr="001141D5" w:rsidRDefault="00A151AC" w:rsidP="00A151AC">
            <w:pPr>
              <w:pStyle w:val="ab"/>
              <w:spacing w:line="22" w:lineRule="atLeas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Набор рассчитан на проведение 96 анализов, включая контрольные образцы, допускается 12 независимых постановок ИФА по 8 образцов, включая контроли.</w:t>
            </w:r>
          </w:p>
          <w:p w14:paraId="5062E6EE" w14:textId="0E0E64E4" w:rsidR="00A151AC" w:rsidRPr="001141D5" w:rsidRDefault="00A151AC" w:rsidP="00A151AC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хранения — 12 месяцев со дня выпуска.</w:t>
            </w:r>
          </w:p>
        </w:tc>
      </w:tr>
      <w:tr w:rsidR="00A151AC" w:rsidRPr="004830D4" w14:paraId="12B2457C" w14:textId="77777777" w:rsidTr="00B64E6E">
        <w:trPr>
          <w:trHeight w:val="2542"/>
        </w:trPr>
        <w:tc>
          <w:tcPr>
            <w:tcW w:w="705" w:type="dxa"/>
            <w:vAlign w:val="center"/>
          </w:tcPr>
          <w:p w14:paraId="21B7F829" w14:textId="5C206B94" w:rsidR="00A151AC" w:rsidRPr="001141D5" w:rsidRDefault="00A151AC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9523" w:type="dxa"/>
          </w:tcPr>
          <w:p w14:paraId="720DAF93" w14:textId="77777777" w:rsidR="00A151AC" w:rsidRPr="001141D5" w:rsidRDefault="00E22022" w:rsidP="00593C8A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1141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Токсо-</w:t>
            </w:r>
            <w:proofErr w:type="gramStart"/>
            <w:r w:rsidRPr="001141D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IgM</w:t>
            </w:r>
            <w:proofErr w:type="spellEnd"/>
            <w:proofErr w:type="gramEnd"/>
          </w:p>
          <w:p w14:paraId="08959046" w14:textId="77777777" w:rsidR="00E22022" w:rsidRPr="001141D5" w:rsidRDefault="00E22022" w:rsidP="00593C8A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Набор реагентов для иммуноферментного выявления иммуноглобулинов класса М к </w:t>
            </w:r>
            <w:proofErr w:type="spellStart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170F6EA9" w14:textId="1A4C4441" w:rsidR="00E22022" w:rsidRPr="001141D5" w:rsidRDefault="00E22022" w:rsidP="00E22022">
            <w:pPr>
              <w:pStyle w:val="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Набор рассчитан на проведение анализа 92 неизвестных образцов, 4 контрольных  образцов (всего 96 определений при использовании всего планшета), допускается 12 независимых постановок ИФА по 8 образцов, включая контроли. </w:t>
            </w:r>
          </w:p>
          <w:p w14:paraId="46151931" w14:textId="77777777" w:rsidR="00E22022" w:rsidRPr="001141D5" w:rsidRDefault="00E22022" w:rsidP="00E22022">
            <w:pPr>
              <w:pStyle w:val="1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Принцип</w:t>
            </w:r>
            <w:r w:rsidRPr="001141D5">
              <w:rPr>
                <w:rFonts w:ascii="Times New Roman" w:hAnsi="Times New Roman" w:cs="Times New Roman"/>
                <w:b/>
                <w:spacing w:val="15"/>
                <w:sz w:val="20"/>
                <w:szCs w:val="20"/>
                <w:lang w:val="ru-RU"/>
              </w:rPr>
              <w:t xml:space="preserve"> </w:t>
            </w: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метода</w:t>
            </w:r>
          </w:p>
          <w:p w14:paraId="327457CD" w14:textId="77777777" w:rsidR="00E22022" w:rsidRPr="001141D5" w:rsidRDefault="00E22022" w:rsidP="00E22022">
            <w:pPr>
              <w:pStyle w:val="12"/>
              <w:ind w:firstLine="72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Метод определения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IgM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Toxoplasma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gondii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представляет собой твердофазный иммуноферментный анализ. Специфическими компонентами набора реагентов являются: антиген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Toxoplasma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gondii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иммобилизованный в лунках планшетов,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конъюгат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моноклональных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антител к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IgM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человека с </w:t>
            </w:r>
            <w:proofErr w:type="spellStart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пероксидазой</w:t>
            </w:r>
            <w:proofErr w:type="spellEnd"/>
            <w:r w:rsidRPr="001141D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хрена, положительный и отрицательный контрольные образцы.</w:t>
            </w:r>
          </w:p>
          <w:p w14:paraId="06127B3E" w14:textId="77777777" w:rsidR="00E22022" w:rsidRPr="001141D5" w:rsidRDefault="00E22022" w:rsidP="00E22022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На первой стадии анализа при взаимодействии исследуемых образцов сывороток крови в лунках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с иммобилизованным антигеном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происходит связывание  специфических антител в анализируемом образце и образование комплекса «антиген-антитело» на поверхности лунок. После удаления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несвязавшихся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компонентов сыворотки и  добавления в лунки планшета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моноклональных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 происходит включение ферментной метки в иммунный комплекс. После отмывания избытка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образовавшиеся иммунные комплексы «антиген-антитело-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» выявляют ферментативной реакцией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пероксидазы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с перекисью водорода в присутствии хромогена (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). После остановки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пероксидазной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реакции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стоп-реагентом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измеряют оптическую плотность растворов в лунках на основной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при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референсной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длине волны 620—655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Интенсивность окрашивания пропорциональна концентрации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в анализируемом образце сыворотки.</w:t>
            </w:r>
          </w:p>
          <w:p w14:paraId="2DDABFCC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 состав набора входят:</w:t>
            </w:r>
          </w:p>
          <w:p w14:paraId="3BFCD3AB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планшет разборный (12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восьмилуночных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с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иммобилизованным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на внутренней поверхности лунок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 1 шт.;</w:t>
            </w:r>
          </w:p>
          <w:p w14:paraId="6D5129CD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положительный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+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основе инактивированной сыворотки крови человека,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 —1 флакон (1,5 мл);</w:t>
            </w:r>
          </w:p>
          <w:p w14:paraId="5DBD7FC7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отрицательный контрольный образец (К</w:t>
            </w:r>
            <w:r w:rsidRPr="001141D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—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основе инактивированной сыворотки крови человека, не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Toxoplasma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gondii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использования- 1 флакон (2,5 мл);</w:t>
            </w:r>
          </w:p>
          <w:p w14:paraId="49DBDB1F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моноклональных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 против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хрена, готовый для использования - 1 флакон (13 мл);</w:t>
            </w:r>
          </w:p>
          <w:p w14:paraId="12720856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раствор для разведения сывороток (РРС), готовый для использования-1 флакон (12 мл);</w:t>
            </w:r>
          </w:p>
          <w:p w14:paraId="3BB67713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25-кратный концентрат фосфатно-солевого буферного раствора с твином (ФСБ-Т х25), готовый для использования — 1 флакон (28 мл);</w:t>
            </w:r>
          </w:p>
          <w:p w14:paraId="6202F7B4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раствор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(ТМБ), готовый для использования- 1 флакон (13 мл);</w:t>
            </w:r>
          </w:p>
          <w:p w14:paraId="26E5B27F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(0,5 М серная кислота), готовый для использования — 1 флакон (12 мл). </w:t>
            </w:r>
          </w:p>
          <w:p w14:paraId="54FD8083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Набор дополнительно комплектуется:</w:t>
            </w:r>
          </w:p>
          <w:p w14:paraId="1C37FB48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пленками для заклеивания планшета — 2 шт.;</w:t>
            </w:r>
          </w:p>
          <w:p w14:paraId="2AAFBCE5" w14:textId="77777777" w:rsidR="00E22022" w:rsidRPr="001141D5" w:rsidRDefault="00E22022" w:rsidP="00E220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— ванночками для реагента — 2 шт.;</w:t>
            </w:r>
          </w:p>
          <w:p w14:paraId="7CC47457" w14:textId="77777777" w:rsidR="00E22022" w:rsidRPr="001141D5" w:rsidRDefault="00E22022" w:rsidP="00E22022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— наконечниками для пипеток на 4—200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— 16 шт.</w:t>
            </w:r>
          </w:p>
          <w:p w14:paraId="29B7FEAF" w14:textId="3B93558D" w:rsidR="00E22022" w:rsidRPr="001141D5" w:rsidRDefault="00E22022" w:rsidP="00E22022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bCs/>
                <w:spacing w:val="-4"/>
                <w:w w:val="96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годности набора реагентов — 12 месяцев со дня выпуска.</w:t>
            </w:r>
          </w:p>
        </w:tc>
      </w:tr>
      <w:tr w:rsidR="00E22022" w:rsidRPr="004830D4" w14:paraId="3BBE6E27" w14:textId="77777777" w:rsidTr="00B64E6E">
        <w:trPr>
          <w:trHeight w:val="2542"/>
        </w:trPr>
        <w:tc>
          <w:tcPr>
            <w:tcW w:w="705" w:type="dxa"/>
            <w:vAlign w:val="center"/>
          </w:tcPr>
          <w:p w14:paraId="420B014A" w14:textId="1394A5C3" w:rsidR="00E22022" w:rsidRPr="001141D5" w:rsidRDefault="00E22022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523" w:type="dxa"/>
          </w:tcPr>
          <w:p w14:paraId="637B73F7" w14:textId="77777777" w:rsidR="00E22022" w:rsidRPr="001141D5" w:rsidRDefault="00E22022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bCs/>
                <w:spacing w:val="-4"/>
                <w:w w:val="96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b/>
                <w:bCs/>
                <w:spacing w:val="-4"/>
                <w:w w:val="96"/>
                <w:sz w:val="20"/>
                <w:szCs w:val="20"/>
              </w:rPr>
              <w:t>ВПГ-</w:t>
            </w:r>
            <w:proofErr w:type="spellStart"/>
            <w:proofErr w:type="gramStart"/>
            <w:r w:rsidRPr="001141D5">
              <w:rPr>
                <w:rFonts w:ascii="Times New Roman" w:hAnsi="Times New Roman" w:cs="Times New Roman"/>
                <w:b/>
                <w:bCs/>
                <w:spacing w:val="-4"/>
                <w:w w:val="96"/>
                <w:sz w:val="20"/>
                <w:szCs w:val="20"/>
              </w:rPr>
              <w:t>Ig</w:t>
            </w:r>
            <w:proofErr w:type="gramEnd"/>
            <w:r w:rsidRPr="001141D5">
              <w:rPr>
                <w:rFonts w:ascii="Times New Roman" w:hAnsi="Times New Roman" w:cs="Times New Roman"/>
                <w:b/>
                <w:bCs/>
                <w:spacing w:val="-4"/>
                <w:w w:val="96"/>
                <w:sz w:val="20"/>
                <w:szCs w:val="20"/>
              </w:rPr>
              <w:t>М</w:t>
            </w:r>
            <w:proofErr w:type="spellEnd"/>
          </w:p>
          <w:p w14:paraId="2EE5344B" w14:textId="77777777" w:rsidR="00E22022" w:rsidRPr="001141D5" w:rsidRDefault="006C57FB" w:rsidP="00593C8A">
            <w:pPr>
              <w:pStyle w:val="ab"/>
              <w:spacing w:line="22" w:lineRule="atLeast"/>
              <w:rPr>
                <w:rFonts w:ascii="Times New Roman" w:hAnsi="Times New Roman" w:cs="Times New Roman"/>
                <w:spacing w:val="-4"/>
                <w:w w:val="96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6"/>
                <w:w w:val="96"/>
                <w:sz w:val="20"/>
                <w:szCs w:val="20"/>
              </w:rPr>
              <w:t xml:space="preserve">Набор реагентов для иммуноферментного выявления иммуноглобулинов класса М </w:t>
            </w:r>
            <w:r w:rsidRPr="001141D5">
              <w:rPr>
                <w:rFonts w:ascii="Times New Roman" w:hAnsi="Times New Roman" w:cs="Times New Roman"/>
                <w:spacing w:val="-4"/>
                <w:w w:val="96"/>
                <w:sz w:val="20"/>
                <w:szCs w:val="20"/>
              </w:rPr>
              <w:t>к вирусу простого герпеса 1 и 2 типов в сыворотке (плазме) крови.</w:t>
            </w:r>
          </w:p>
          <w:p w14:paraId="3C3285AD" w14:textId="77777777" w:rsidR="00C94D8B" w:rsidRPr="001141D5" w:rsidRDefault="00C94D8B" w:rsidP="00C94D8B">
            <w:pPr>
              <w:pStyle w:val="af2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Принцип</w:t>
            </w:r>
            <w:r w:rsidRPr="001141D5">
              <w:rPr>
                <w:rFonts w:ascii="Times New Roman" w:hAnsi="Times New Roman" w:cs="Times New Roman"/>
                <w:b/>
                <w:spacing w:val="15"/>
                <w:sz w:val="20"/>
                <w:szCs w:val="20"/>
                <w:lang w:val="ru-RU"/>
              </w:rPr>
              <w:t xml:space="preserve"> </w:t>
            </w:r>
            <w:r w:rsidRPr="001141D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метода</w:t>
            </w:r>
          </w:p>
          <w:p w14:paraId="793F2206" w14:textId="77777777" w:rsidR="00C94D8B" w:rsidRPr="001141D5" w:rsidRDefault="00C94D8B" w:rsidP="00C94D8B">
            <w:pPr>
              <w:pStyle w:val="text"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</w:rPr>
              <w:t xml:space="preserve">Метод определения основан на твердофазном иммуноферментном анализе. Специфическими реагентами набора являются очищенные антигены ВПГ 1 и 2 типов, иммобилизованные на поверхности лунок </w:t>
            </w:r>
            <w:proofErr w:type="spellStart"/>
            <w:r w:rsidRPr="001141D5">
              <w:rPr>
                <w:rFonts w:ascii="Times New Roman" w:hAnsi="Times New Roman" w:cs="Times New Roman"/>
              </w:rPr>
              <w:t>полистиролового</w:t>
            </w:r>
            <w:proofErr w:type="spellEnd"/>
            <w:r w:rsidRPr="001141D5">
              <w:rPr>
                <w:rFonts w:ascii="Times New Roman" w:hAnsi="Times New Roman" w:cs="Times New Roman"/>
              </w:rPr>
              <w:t xml:space="preserve"> разборного планшета.</w:t>
            </w:r>
          </w:p>
          <w:p w14:paraId="06093AC4" w14:textId="77777777" w:rsidR="00C94D8B" w:rsidRPr="001141D5" w:rsidRDefault="00C94D8B" w:rsidP="00C94D8B">
            <w:pPr>
              <w:pStyle w:val="text"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  <w:spacing w:val="-4"/>
              </w:rPr>
              <w:t xml:space="preserve">На первой стадии </w:t>
            </w:r>
            <w:proofErr w:type="gramStart"/>
            <w:r w:rsidRPr="001141D5">
              <w:rPr>
                <w:rFonts w:ascii="Times New Roman" w:hAnsi="Times New Roman" w:cs="Times New Roman"/>
                <w:spacing w:val="-4"/>
              </w:rPr>
              <w:t>анализа</w:t>
            </w:r>
            <w:proofErr w:type="gramEnd"/>
            <w:r w:rsidRPr="001141D5">
              <w:rPr>
                <w:rFonts w:ascii="Times New Roman" w:hAnsi="Times New Roman" w:cs="Times New Roman"/>
                <w:spacing w:val="-4"/>
              </w:rPr>
              <w:t xml:space="preserve"> исследуемые и контрольные образцы инкубируют в лунках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с иммобилизованными антигенами ВПГ 1 и 2 типов. Иммуноглобулины класса М к ВПГ связываются с иммобилизованными антигенами.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Несвязавшийся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материал удаляют отмывкой. Связавшиеся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Ig</w:t>
            </w:r>
            <w:proofErr w:type="gramStart"/>
            <w:r w:rsidRPr="001141D5">
              <w:rPr>
                <w:rFonts w:ascii="Times New Roman" w:hAnsi="Times New Roman" w:cs="Times New Roman"/>
                <w:spacing w:val="-4"/>
              </w:rPr>
              <w:t>М</w:t>
            </w:r>
            <w:proofErr w:type="spellEnd"/>
            <w:proofErr w:type="gramEnd"/>
            <w:r w:rsidRPr="001141D5">
              <w:rPr>
                <w:rFonts w:ascii="Times New Roman" w:hAnsi="Times New Roman" w:cs="Times New Roman"/>
                <w:spacing w:val="-4"/>
              </w:rPr>
              <w:t xml:space="preserve"> выявляют при инкубации с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конъюгатом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антител к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IgМ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человека с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хрена. После второй отмывки количество связавшегося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определяют цветной реакцией с использованием субстрата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пероксидазы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 – перекиси </w:t>
            </w:r>
            <w:r w:rsidRPr="001141D5">
              <w:rPr>
                <w:rFonts w:ascii="Times New Roman" w:hAnsi="Times New Roman" w:cs="Times New Roman"/>
                <w:spacing w:val="-4"/>
              </w:rPr>
              <w:lastRenderedPageBreak/>
              <w:t xml:space="preserve">водорода и хромогена –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. Реакцию останавливают добавлением </w:t>
            </w:r>
            <w:proofErr w:type="gramStart"/>
            <w:r w:rsidRPr="001141D5">
              <w:rPr>
                <w:rFonts w:ascii="Times New Roman" w:hAnsi="Times New Roman" w:cs="Times New Roman"/>
                <w:spacing w:val="-4"/>
              </w:rPr>
              <w:t>стоп-реагента</w:t>
            </w:r>
            <w:proofErr w:type="gramEnd"/>
            <w:r w:rsidRPr="001141D5">
              <w:rPr>
                <w:rFonts w:ascii="Times New Roman" w:hAnsi="Times New Roman" w:cs="Times New Roman"/>
                <w:spacing w:val="-4"/>
              </w:rPr>
              <w:t xml:space="preserve"> и измеряют оптическую плотность растворов в лунках при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,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референс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-фильтр в диапазоне 620–655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, допускается измерение при длине волны 450 </w:t>
            </w:r>
            <w:proofErr w:type="spellStart"/>
            <w:r w:rsidRPr="001141D5">
              <w:rPr>
                <w:rFonts w:ascii="Times New Roman" w:hAnsi="Times New Roman" w:cs="Times New Roman"/>
                <w:spacing w:val="-4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pacing w:val="-4"/>
              </w:rPr>
              <w:t xml:space="preserve">. </w:t>
            </w:r>
          </w:p>
          <w:p w14:paraId="0C1D6E06" w14:textId="77777777" w:rsidR="006C57FB" w:rsidRPr="001141D5" w:rsidRDefault="00C94D8B" w:rsidP="00C94D8B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желтого окрашивания пропорциональна концентрации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ВПГ в анализируемом образце.</w:t>
            </w:r>
          </w:p>
          <w:p w14:paraId="43D9BCDF" w14:textId="77777777" w:rsidR="00C94D8B" w:rsidRPr="001141D5" w:rsidRDefault="00C94D8B" w:rsidP="00C94D8B">
            <w:pPr>
              <w:pStyle w:val="text"/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</w:rPr>
              <w:t>В состав набора входят:</w:t>
            </w:r>
          </w:p>
          <w:p w14:paraId="132F89F6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планшет разборный (12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восьмилуночных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с иммобилизованными на внутренней поверхности лунок антигенами ВПГ 1 и 2 типов, готовый для использования – 1 </w:t>
            </w:r>
            <w:proofErr w:type="spellStart"/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1CC58C4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положительный контрольный образец (К</w:t>
            </w:r>
            <w:r w:rsidRPr="001141D5">
              <w:rPr>
                <w:rFonts w:ascii="Times New Roman" w:hAnsi="Times New Roman" w:cs="Times New Roman"/>
                <w:position w:val="12"/>
                <w:sz w:val="20"/>
                <w:szCs w:val="20"/>
              </w:rPr>
              <w:t>+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на основе инактивированной сыворотки крови человека,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ВПГ 1 и 2 типов, готовый для использования – 1 флакон (1,5 мл);</w:t>
            </w:r>
          </w:p>
          <w:p w14:paraId="37762C19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отрицательный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141D5">
              <w:rPr>
                <w:rFonts w:ascii="Times New Roman" w:hAnsi="Times New Roman" w:cs="Times New Roman"/>
                <w:position w:val="18"/>
                <w:sz w:val="20"/>
                <w:szCs w:val="20"/>
              </w:rPr>
              <w:t>–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 на основе инактивированной сыворотки крови человека, не содержащий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ВПГ 1 и 2 типов, готовый для использования – 1 флакон (3,0 мл);</w:t>
            </w:r>
          </w:p>
          <w:p w14:paraId="4B868D34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моноклональных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хрена, готовый для использования – 1 флакон (13 мл);</w:t>
            </w:r>
          </w:p>
          <w:p w14:paraId="03E3E0BB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ab/>
              <w:t>25-кратный концентрат фосфатно-солевого буферного раствора с твином (ФСБ-Т×25) – 2 флакона (по 28 мл);</w:t>
            </w:r>
          </w:p>
          <w:p w14:paraId="58311B6E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раствор для предварительного разведения сывороток (РПРС) – 1 флакон (10 мл);</w:t>
            </w:r>
          </w:p>
          <w:p w14:paraId="6EF63F52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раствор для разведения сывороток (РРС) – 1 флакон (12 мл);</w:t>
            </w:r>
          </w:p>
          <w:p w14:paraId="77E8305C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раствор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(раствор ТМБ), готовый для использования – 1 флакон (13 мл);</w:t>
            </w:r>
          </w:p>
          <w:p w14:paraId="21943821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, готовый для использования – 1 флакон (12 мл).</w:t>
            </w:r>
          </w:p>
          <w:p w14:paraId="4E3A0375" w14:textId="77777777" w:rsidR="00C94D8B" w:rsidRPr="001141D5" w:rsidRDefault="00C94D8B" w:rsidP="00C94D8B">
            <w:pPr>
              <w:pStyle w:val="text"/>
              <w:spacing w:line="240" w:lineRule="auto"/>
              <w:ind w:firstLine="567"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</w:rPr>
              <w:t>Набор дополнительно комплектуется:</w:t>
            </w:r>
          </w:p>
          <w:p w14:paraId="22A3858F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пленками для заклеивания планшета – 2 шт.;</w:t>
            </w:r>
          </w:p>
          <w:p w14:paraId="7647818F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>ванночками для реагента – 2 шт.;</w:t>
            </w:r>
          </w:p>
          <w:p w14:paraId="30423726" w14:textId="77777777" w:rsidR="00C94D8B" w:rsidRPr="001141D5" w:rsidRDefault="00C94D8B" w:rsidP="00C94D8B">
            <w:pPr>
              <w:pStyle w:val="sostav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наконечниками для пипеток на 5–200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– 16 шт.;</w:t>
            </w:r>
          </w:p>
          <w:p w14:paraId="7D05E8AF" w14:textId="77777777" w:rsidR="00C94D8B" w:rsidRPr="001141D5" w:rsidRDefault="00C94D8B" w:rsidP="00C94D8B">
            <w:pPr>
              <w:pStyle w:val="ab"/>
              <w:spacing w:line="22" w:lineRule="atLeast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–</w:t>
            </w:r>
            <w:r w:rsidRPr="001141D5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ab/>
              <w:t>планшетом для предварительного разведения исследуемых образцов.</w:t>
            </w:r>
          </w:p>
          <w:p w14:paraId="74D9B01B" w14:textId="77777777" w:rsidR="00C94D8B" w:rsidRPr="001141D5" w:rsidRDefault="00C94D8B" w:rsidP="00C94D8B">
            <w:pPr>
              <w:pStyle w:val="ab"/>
              <w:spacing w:line="22" w:lineRule="atLeas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Набор рассчитан на проведение 96 анализов, включая контроли. Для исследования небольшой партии проб возможны 12 независимых постановок ИФА по 8 анализов каждая, включая контроли.</w:t>
            </w:r>
          </w:p>
          <w:p w14:paraId="3B3D5A4F" w14:textId="3A5AAF00" w:rsidR="00C94D8B" w:rsidRPr="001141D5" w:rsidRDefault="00C94D8B" w:rsidP="00C94D8B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хранения — 12 месяцев со дня выпуска.</w:t>
            </w:r>
          </w:p>
        </w:tc>
      </w:tr>
      <w:tr w:rsidR="00C94D8B" w:rsidRPr="004830D4" w14:paraId="7CB6896B" w14:textId="77777777" w:rsidTr="00B64E6E">
        <w:trPr>
          <w:trHeight w:val="264"/>
        </w:trPr>
        <w:tc>
          <w:tcPr>
            <w:tcW w:w="705" w:type="dxa"/>
            <w:vAlign w:val="center"/>
          </w:tcPr>
          <w:p w14:paraId="194A8667" w14:textId="01C2D3B2" w:rsidR="00C94D8B" w:rsidRPr="001141D5" w:rsidRDefault="00C94D8B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9523" w:type="dxa"/>
          </w:tcPr>
          <w:p w14:paraId="61B247FA" w14:textId="4210A44A" w:rsidR="001141D5" w:rsidRPr="00AE0BEC" w:rsidRDefault="00AE0BEC" w:rsidP="00C94D8B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КАНДИДА </w:t>
            </w:r>
            <w:proofErr w:type="gramStart"/>
            <w:r w:rsidRPr="00AE0BEC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AE0BEC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End"/>
          </w:p>
          <w:p w14:paraId="01DF8F0D" w14:textId="75F95C1F" w:rsidR="00AE0BEC" w:rsidRPr="00AE0BEC" w:rsidRDefault="00AE0BEC" w:rsidP="00AE0BEC">
            <w:pPr>
              <w:spacing w:line="240" w:lineRule="atLeast"/>
              <w:jc w:val="both"/>
              <w:textAlignment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абор реагентов, предназначенный для выявления индивидуальных антител класса М к </w:t>
            </w:r>
            <w:r w:rsidRPr="00AE0B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Candida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albicans</w:t>
            </w:r>
            <w:proofErr w:type="spellEnd"/>
            <w:r w:rsidRPr="00AE0B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методом иммуноферментного анализа (ИФА).</w:t>
            </w:r>
          </w:p>
          <w:p w14:paraId="6F9D76DE" w14:textId="77777777" w:rsidR="00AE0BEC" w:rsidRPr="00AE0BEC" w:rsidRDefault="00AE0BEC" w:rsidP="00AE0BEC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</w:t>
            </w:r>
            <w:r w:rsidRPr="00AE0BEC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AE0BEC">
              <w:rPr>
                <w:rFonts w:ascii="Times New Roman" w:hAnsi="Times New Roman" w:cs="Times New Roman"/>
                <w:bCs/>
                <w:sz w:val="20"/>
                <w:szCs w:val="20"/>
              </w:rPr>
              <w:t>КАНДИДА-М</w:t>
            </w:r>
            <w:r w:rsidRPr="00AE0B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»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рассчитан на 96 определений, включая контрольные образцы. Возможно 12 независимых постановок ИФА по 8 определений.</w:t>
            </w:r>
          </w:p>
          <w:p w14:paraId="1298ED7E" w14:textId="77777777" w:rsidR="00AE0BEC" w:rsidRPr="00AE0BEC" w:rsidRDefault="00AE0BEC" w:rsidP="00AE0BEC">
            <w:pPr>
              <w:suppressAutoHyphens/>
              <w:autoSpaceDE w:val="0"/>
              <w:autoSpaceDN w:val="0"/>
              <w:adjustRightInd w:val="0"/>
              <w:spacing w:line="220" w:lineRule="atLeast"/>
              <w:textAlignment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 набора</w:t>
            </w:r>
          </w:p>
          <w:p w14:paraId="0FDBA5C9" w14:textId="77777777" w:rsidR="00AE0BEC" w:rsidRPr="00AE0BEC" w:rsidRDefault="00AE0BEC" w:rsidP="00AE0BEC">
            <w:pPr>
              <w:ind w:firstLine="426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i/>
                <w:sz w:val="20"/>
                <w:szCs w:val="20"/>
              </w:rPr>
              <w:t>Объемы реагентов, указанных в перечне, могут иметь допустимую погрешность.</w:t>
            </w:r>
          </w:p>
          <w:p w14:paraId="7873CD88" w14:textId="77777777" w:rsidR="00AE0BEC" w:rsidRPr="00AE0BEC" w:rsidRDefault="00AE0BEC" w:rsidP="00AE0BE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Иммуносорбент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полистироловый</w:t>
            </w:r>
            <w:proofErr w:type="spellEnd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разборный плоскодонный 96-луночный планшет с сорбированным антигеном </w:t>
            </w:r>
            <w:r w:rsidRPr="00AE0B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Candida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albicans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с прозрачными бесцветными лунками, </w:t>
            </w:r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допускается белый налет на дне и стенках лунок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– 1 шт.;  </w:t>
            </w:r>
          </w:p>
          <w:p w14:paraId="0DA0DF7B" w14:textId="77777777" w:rsidR="00AE0BEC" w:rsidRPr="00AE0BEC" w:rsidRDefault="00AE0BEC" w:rsidP="00AE0BEC">
            <w:pPr>
              <w:widowControl/>
              <w:numPr>
                <w:ilvl w:val="0"/>
                <w:numId w:val="12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Планшет для предварительного разведения сывороток – </w:t>
            </w:r>
            <w:proofErr w:type="spellStart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полистироловый</w:t>
            </w:r>
            <w:proofErr w:type="spellEnd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разборный плоскодонный или круглодонный 96-луночный планшет с прозрачными бесцветными лунками, без сорбента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– 1 шт.;  </w:t>
            </w:r>
          </w:p>
          <w:p w14:paraId="6FAA3BEF" w14:textId="77777777" w:rsidR="00AE0BEC" w:rsidRPr="00AE0BEC" w:rsidRDefault="00AE0BEC" w:rsidP="00AE0BE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Фосфатно-солевой буферный раствор с твином (ФСБ-Т), концентрат промывающего раствора – </w:t>
            </w:r>
            <w:r w:rsidRPr="00AE0BEC"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  <w:t>прозрачная бесцветная пенящаяся жид</w:t>
            </w:r>
            <w:r w:rsidRPr="00AE0BEC"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  <w:softHyphen/>
              <w:t>кость, возможно выпадение кристалли</w:t>
            </w:r>
            <w:r w:rsidRPr="00AE0BEC"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  <w:softHyphen/>
              <w:t>чес</w:t>
            </w:r>
            <w:r w:rsidRPr="00AE0BEC"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  <w:softHyphen/>
              <w:t xml:space="preserve">кого осадка белого цвета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− 1 флакон, 26 ± 0,5 мл;</w:t>
            </w:r>
          </w:p>
          <w:p w14:paraId="70CA4040" w14:textId="77777777" w:rsidR="00AE0BEC" w:rsidRPr="00AE0BEC" w:rsidRDefault="00AE0BEC" w:rsidP="00AE0BE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Раствор для предварительного разведения сывороток (РПР-С) </w:t>
            </w:r>
            <w:proofErr w:type="gramStart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–</w:t>
            </w:r>
            <w:r w:rsidRPr="00AE0B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</w:t>
            </w:r>
            <w:proofErr w:type="gramEnd"/>
            <w:r w:rsidRPr="00AE0B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розрачная или слегка опалесцирующая оранжево-розового цвета жидкость, допускается образование осадка, разбивающегося при встряхивании флакона с РПР-С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– 1 флакон, 12 ± 0,5 мл;</w:t>
            </w:r>
          </w:p>
          <w:p w14:paraId="1A0FBDFB" w14:textId="77777777" w:rsidR="00AE0BEC" w:rsidRPr="00AE0BEC" w:rsidRDefault="00AE0BEC" w:rsidP="00AE0BE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Разводящий буферный раствор для сывороток (РБР-С) – </w:t>
            </w:r>
            <w:r w:rsidRPr="00AE0BEC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прозрачная или слегка опалесцирующая фиолетового цвета жидкость, допускается образование осадка, разбивающегося при встряхивании флакона с РБР-С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– 1 флакон, 12 ± 0,5 мл;</w:t>
            </w:r>
          </w:p>
          <w:p w14:paraId="68F7FADB" w14:textId="77777777" w:rsidR="00AE0BEC" w:rsidRPr="00AE0BEC" w:rsidRDefault="00AE0BEC" w:rsidP="00AE0BE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Раствор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конъюгата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моноклональных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антител мыши к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Ig</w:t>
            </w:r>
            <w:proofErr w:type="spellEnd"/>
            <w:proofErr w:type="gram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конъюгированных с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хрена (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РКг-IgМ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) – прозрачная или слегка опалесцирующая синего цвета жидкость (допустимы различные оттенки синего цвета), допускается образование осадка, разбивающегося при встряхивании флакона с </w:t>
            </w:r>
            <w:proofErr w:type="spellStart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РКг</w:t>
            </w:r>
            <w:proofErr w:type="spellEnd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–</w:t>
            </w:r>
            <w:proofErr w:type="spellStart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IgМ</w:t>
            </w:r>
            <w:proofErr w:type="spellEnd"/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– 1 флакон, 12 ± 0,5 мл; </w:t>
            </w:r>
          </w:p>
          <w:p w14:paraId="0C5F9800" w14:textId="77777777" w:rsidR="00AE0BEC" w:rsidRPr="00AE0BEC" w:rsidRDefault="00AE0BEC" w:rsidP="00AE0BE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Положительный контрольный образец (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К+Ig</w:t>
            </w:r>
            <w:proofErr w:type="gram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) – инактивированная сыворотка крови человека, содержащая антитела класса М к </w:t>
            </w:r>
            <w:r w:rsidRPr="00AE0B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Candida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albicans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- прозрачная, слегка опалесцирующая, жидкость синего цвета (допустимы различные оттенки синего цвета) – 1 флакон, 1,5 ± 0,1 мл;   </w:t>
            </w:r>
          </w:p>
          <w:p w14:paraId="4A56F5D1" w14:textId="77777777" w:rsidR="00AE0BEC" w:rsidRPr="00AE0BEC" w:rsidRDefault="00AE0BEC" w:rsidP="00AE0BE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Отрицательный контрольный образец (</w:t>
            </w:r>
            <w:proofErr w:type="gram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) - инактивированная сыворотка крови человека, не содержащая специфических антител к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Candida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albicans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– прозрачная, слегка опалесцирующая, жидкость желтого цвета (допустимы различные оттенки желтого цвета) – 1 флакон, 2,5 ± 0,1 мл;</w:t>
            </w:r>
          </w:p>
          <w:p w14:paraId="05212726" w14:textId="77777777" w:rsidR="00AE0BEC" w:rsidRPr="00AE0BEC" w:rsidRDefault="00AE0BEC" w:rsidP="00AE0BEC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Хромоген – </w:t>
            </w:r>
            <w:proofErr w:type="spell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тетраметилбензидин</w:t>
            </w:r>
            <w:proofErr w:type="spell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- субстрат (ТМБ–субстрат) – </w:t>
            </w:r>
            <w:r w:rsidRPr="00AE0BEC">
              <w:rPr>
                <w:rFonts w:ascii="Times New Roman" w:hAnsi="Times New Roman" w:cs="Times New Roman"/>
                <w:snapToGrid w:val="0"/>
                <w:spacing w:val="-4"/>
                <w:sz w:val="20"/>
                <w:szCs w:val="20"/>
              </w:rPr>
              <w:t xml:space="preserve">прозрачная бесцветная или светло-желтого цвета жидкость, без посторонних включений 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– 1 флакон, 12 ± 0,5 мл;</w:t>
            </w:r>
          </w:p>
          <w:p w14:paraId="468860F7" w14:textId="77777777" w:rsidR="00AE0BEC" w:rsidRPr="00AE0BEC" w:rsidRDefault="00AE0BEC" w:rsidP="00AE0BEC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– 0,9 М серная кислота </w:t>
            </w:r>
            <w:r w:rsidRPr="00AE0BEC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–</w:t>
            </w: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 xml:space="preserve"> прозрачная бесцветная жидкость – 1 флакон, 6 ± 0,5 мл.</w:t>
            </w:r>
          </w:p>
          <w:p w14:paraId="5B12D65D" w14:textId="7534BC79" w:rsidR="00AE0BEC" w:rsidRPr="00AE0BEC" w:rsidRDefault="00AE0BEC" w:rsidP="00AE0BEC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bCs/>
                <w:spacing w:val="-4"/>
                <w:w w:val="96"/>
                <w:sz w:val="20"/>
                <w:szCs w:val="20"/>
              </w:rPr>
            </w:pPr>
            <w:r w:rsidRPr="00AE0BEC">
              <w:rPr>
                <w:rFonts w:ascii="Times New Roman" w:hAnsi="Times New Roman" w:cs="Times New Roman"/>
                <w:sz w:val="20"/>
                <w:szCs w:val="20"/>
              </w:rPr>
              <w:t>Срок годности набора − 12 месяцев со дня выпуска.</w:t>
            </w:r>
          </w:p>
        </w:tc>
      </w:tr>
      <w:tr w:rsidR="001141D5" w:rsidRPr="004830D4" w14:paraId="7614C3D8" w14:textId="77777777" w:rsidTr="00B64E6E">
        <w:trPr>
          <w:trHeight w:val="2542"/>
        </w:trPr>
        <w:tc>
          <w:tcPr>
            <w:tcW w:w="705" w:type="dxa"/>
            <w:vAlign w:val="center"/>
          </w:tcPr>
          <w:p w14:paraId="650A3CDD" w14:textId="15AA2EA1" w:rsidR="001141D5" w:rsidRPr="001141D5" w:rsidRDefault="001141D5" w:rsidP="00D70082">
            <w:pPr>
              <w:pStyle w:val="1"/>
              <w:shd w:val="clear" w:color="auto" w:fill="auto"/>
              <w:jc w:val="center"/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41D5">
              <w:rPr>
                <w:rStyle w:val="LucidaSansUnicode75pt"/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9523" w:type="dxa"/>
          </w:tcPr>
          <w:p w14:paraId="5A2B4C0A" w14:textId="77777777" w:rsidR="001141D5" w:rsidRPr="001141D5" w:rsidRDefault="001141D5" w:rsidP="001141D5">
            <w:pPr>
              <w:pStyle w:val="ab"/>
              <w:spacing w:line="22" w:lineRule="atLeast"/>
              <w:rPr>
                <w:rFonts w:ascii="Times New Roman" w:hAnsi="Times New Roman" w:cs="Times New Roman"/>
                <w:b/>
                <w:bCs/>
                <w:spacing w:val="-7"/>
                <w:sz w:val="20"/>
                <w:szCs w:val="20"/>
              </w:rPr>
            </w:pPr>
            <w:proofErr w:type="spellStart"/>
            <w:r w:rsidRPr="001141D5">
              <w:rPr>
                <w:rFonts w:ascii="Times New Roman" w:hAnsi="Times New Roman" w:cs="Times New Roman"/>
                <w:b/>
                <w:bCs/>
                <w:spacing w:val="-7"/>
                <w:sz w:val="20"/>
                <w:szCs w:val="20"/>
              </w:rPr>
              <w:t>Хлами</w:t>
            </w:r>
            <w:proofErr w:type="spellEnd"/>
            <w:r w:rsidRPr="001141D5">
              <w:rPr>
                <w:rFonts w:ascii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С. </w:t>
            </w:r>
            <w:r w:rsidRPr="001141D5">
              <w:rPr>
                <w:rFonts w:ascii="Times New Roman" w:hAnsi="Times New Roman" w:cs="Times New Roman"/>
                <w:b/>
                <w:bCs/>
                <w:spacing w:val="-7"/>
                <w:sz w:val="20"/>
                <w:szCs w:val="20"/>
                <w:lang w:val="en-US"/>
              </w:rPr>
              <w:t>trachomatis</w:t>
            </w:r>
            <w:r w:rsidRPr="001141D5">
              <w:rPr>
                <w:rFonts w:ascii="Times New Roman" w:hAnsi="Times New Roman" w:cs="Times New Roman"/>
                <w:b/>
                <w:bCs/>
                <w:spacing w:val="-7"/>
                <w:sz w:val="20"/>
                <w:szCs w:val="20"/>
              </w:rPr>
              <w:t xml:space="preserve"> – </w:t>
            </w:r>
            <w:proofErr w:type="spellStart"/>
            <w:r w:rsidRPr="001141D5">
              <w:rPr>
                <w:rFonts w:ascii="Times New Roman" w:hAnsi="Times New Roman" w:cs="Times New Roman"/>
                <w:b/>
                <w:bCs/>
                <w:spacing w:val="-7"/>
                <w:sz w:val="20"/>
                <w:szCs w:val="20"/>
                <w:lang w:val="en-US"/>
              </w:rPr>
              <w:t>IgM</w:t>
            </w:r>
            <w:proofErr w:type="spellEnd"/>
          </w:p>
          <w:p w14:paraId="33EF81FD" w14:textId="77777777" w:rsidR="001141D5" w:rsidRPr="001141D5" w:rsidRDefault="001141D5" w:rsidP="001141D5">
            <w:pPr>
              <w:pStyle w:val="ab"/>
              <w:spacing w:line="22" w:lineRule="atLeas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Набор реагентов для иммуноферментного выявления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видоспецифических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иммуноглобулинов класса M к </w:t>
            </w:r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Chlamydia</w:t>
            </w:r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trachomatis</w:t>
            </w:r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14:paraId="2250DAC5" w14:textId="77777777" w:rsidR="001141D5" w:rsidRPr="001141D5" w:rsidRDefault="001141D5" w:rsidP="001141D5">
            <w:pPr>
              <w:pStyle w:val="10"/>
              <w:spacing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  <w:b/>
                <w:bCs/>
              </w:rPr>
              <w:t>Состав:</w:t>
            </w:r>
          </w:p>
          <w:p w14:paraId="12E5886B" w14:textId="77777777" w:rsidR="001141D5" w:rsidRPr="001141D5" w:rsidRDefault="001141D5" w:rsidP="001141D5">
            <w:pPr>
              <w:pStyle w:val="af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планшет разборный с иммобилизованным рекомбинантным антигеном </w:t>
            </w:r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C.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trachomatis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– 1 шт.;</w:t>
            </w:r>
          </w:p>
          <w:p w14:paraId="0AAF23FA" w14:textId="77777777" w:rsidR="001141D5" w:rsidRPr="001141D5" w:rsidRDefault="001141D5" w:rsidP="001141D5">
            <w:pPr>
              <w:pStyle w:val="af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положительный контрольный образец (К</w:t>
            </w:r>
            <w:r w:rsidRPr="001141D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+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), инактивированный –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0,5 мл;</w:t>
            </w:r>
            <w:proofErr w:type="gramEnd"/>
          </w:p>
          <w:p w14:paraId="7C03DCA6" w14:textId="77777777" w:rsidR="001141D5" w:rsidRPr="001141D5" w:rsidRDefault="001141D5" w:rsidP="001141D5">
            <w:pPr>
              <w:pStyle w:val="af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отрицательный контрольный образец (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1141D5">
              <w:rPr>
                <w:rFonts w:ascii="Times New Roman" w:hAnsi="Times New Roman" w:cs="Times New Roman"/>
                <w:position w:val="12"/>
                <w:sz w:val="20"/>
                <w:szCs w:val="20"/>
              </w:rPr>
              <w:t>–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), ин</w:t>
            </w:r>
            <w:bookmarkStart w:id="2" w:name="_GoBack"/>
            <w:bookmarkEnd w:id="2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активированный –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 мл;</w:t>
            </w:r>
          </w:p>
          <w:p w14:paraId="3B34BA4D" w14:textId="77777777" w:rsidR="001141D5" w:rsidRPr="001141D5" w:rsidRDefault="001141D5" w:rsidP="001141D5">
            <w:pPr>
              <w:widowControl/>
              <w:numPr>
                <w:ilvl w:val="0"/>
                <w:numId w:val="11"/>
              </w:numPr>
              <w:suppressAutoHyphens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(антитела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меченные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хрена), концентрат –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1,5 мл;</w:t>
            </w:r>
          </w:p>
          <w:p w14:paraId="70DBE852" w14:textId="77777777" w:rsidR="001141D5" w:rsidRPr="001141D5" w:rsidRDefault="001141D5" w:rsidP="001141D5">
            <w:pPr>
              <w:pStyle w:val="af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раствор для разведения сывороток (РС) – 2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 по 13 мл;</w:t>
            </w:r>
          </w:p>
          <w:p w14:paraId="3F6C9583" w14:textId="77777777" w:rsidR="001141D5" w:rsidRPr="001141D5" w:rsidRDefault="001141D5" w:rsidP="001141D5">
            <w:pPr>
              <w:pStyle w:val="af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раствор для разведения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конъюгата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(РК) –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13 мл;</w:t>
            </w:r>
          </w:p>
          <w:p w14:paraId="43B0A904" w14:textId="77777777" w:rsidR="001141D5" w:rsidRPr="001141D5" w:rsidRDefault="001141D5" w:rsidP="001141D5">
            <w:pPr>
              <w:pStyle w:val="af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25-кратный концентрат фосфатно-солевого буферного раствора с твином (ФСБ-Т×25) –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28 мл;</w:t>
            </w:r>
          </w:p>
          <w:p w14:paraId="6B50E3E7" w14:textId="77777777" w:rsidR="001141D5" w:rsidRPr="001141D5" w:rsidRDefault="001141D5" w:rsidP="001141D5">
            <w:pPr>
              <w:pStyle w:val="af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раствор </w:t>
            </w:r>
            <w:proofErr w:type="spellStart"/>
            <w:r w:rsidRPr="001141D5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 </w:t>
            </w:r>
            <w:r w:rsidRPr="001141D5">
              <w:rPr>
                <w:rFonts w:ascii="Times New Roman" w:hAnsi="Times New Roman" w:cs="Times New Roman"/>
                <w:i/>
                <w:iCs/>
                <w:spacing w:val="5"/>
                <w:sz w:val="20"/>
                <w:szCs w:val="20"/>
              </w:rPr>
              <w:t xml:space="preserve">(раствор ТМБ) </w:t>
            </w:r>
            <w:r w:rsidRPr="001141D5">
              <w:rPr>
                <w:rFonts w:ascii="Times New Roman" w:hAnsi="Times New Roman" w:cs="Times New Roman"/>
                <w:spacing w:val="5"/>
                <w:sz w:val="20"/>
                <w:szCs w:val="20"/>
              </w:rPr>
              <w:t xml:space="preserve">–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13 мл;</w:t>
            </w:r>
          </w:p>
          <w:p w14:paraId="194412E0" w14:textId="77777777" w:rsidR="001141D5" w:rsidRPr="001141D5" w:rsidRDefault="001141D5" w:rsidP="001141D5">
            <w:pPr>
              <w:pStyle w:val="af"/>
              <w:numPr>
                <w:ilvl w:val="0"/>
                <w:numId w:val="11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– 1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фл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., 12 мл.</w:t>
            </w:r>
          </w:p>
          <w:p w14:paraId="6394DBE3" w14:textId="77777777" w:rsidR="001141D5" w:rsidRPr="001141D5" w:rsidRDefault="001141D5" w:rsidP="001141D5">
            <w:pPr>
              <w:pStyle w:val="ab"/>
              <w:spacing w:line="240" w:lineRule="auto"/>
              <w:ind w:firstLine="45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Набор дополнительно комплектуется:</w:t>
            </w:r>
          </w:p>
          <w:p w14:paraId="60C47C5D" w14:textId="77777777" w:rsidR="001141D5" w:rsidRPr="001141D5" w:rsidRDefault="001141D5" w:rsidP="001141D5">
            <w:pPr>
              <w:pStyle w:val="af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плёнкой для заклеивания планшета – 3 шт.;</w:t>
            </w:r>
          </w:p>
          <w:p w14:paraId="6CE3E103" w14:textId="77777777" w:rsidR="001141D5" w:rsidRPr="001141D5" w:rsidRDefault="001141D5" w:rsidP="001141D5">
            <w:pPr>
              <w:pStyle w:val="af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ванночками для реагентов – 2 шт.;</w:t>
            </w:r>
          </w:p>
          <w:p w14:paraId="7D3C1923" w14:textId="77777777" w:rsidR="001141D5" w:rsidRPr="001141D5" w:rsidRDefault="001141D5" w:rsidP="001141D5">
            <w:pPr>
              <w:pStyle w:val="af"/>
              <w:numPr>
                <w:ilvl w:val="0"/>
                <w:numId w:val="10"/>
              </w:numPr>
              <w:spacing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наконечниками для пипетки на 4–200 </w:t>
            </w:r>
            <w:proofErr w:type="spellStart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мкл</w:t>
            </w:r>
            <w:proofErr w:type="spellEnd"/>
            <w:r w:rsidRPr="001141D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– 16 шт.;</w:t>
            </w:r>
          </w:p>
          <w:p w14:paraId="7DBAC65C" w14:textId="77777777" w:rsidR="001141D5" w:rsidRPr="001141D5" w:rsidRDefault="001141D5" w:rsidP="001141D5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планшетом для предварительного разведения исследуемых образцов – 1 шт.</w:t>
            </w:r>
          </w:p>
          <w:p w14:paraId="79F6FD0B" w14:textId="77777777" w:rsidR="001141D5" w:rsidRPr="001141D5" w:rsidRDefault="001141D5" w:rsidP="001141D5">
            <w:pPr>
              <w:pStyle w:val="10"/>
              <w:spacing w:line="240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1141D5">
              <w:rPr>
                <w:rFonts w:ascii="Times New Roman" w:hAnsi="Times New Roman" w:cs="Times New Roman"/>
                <w:b/>
                <w:bCs/>
              </w:rPr>
              <w:t>Принцип метода:</w:t>
            </w:r>
          </w:p>
          <w:p w14:paraId="135678DF" w14:textId="77777777" w:rsidR="001141D5" w:rsidRPr="001141D5" w:rsidRDefault="001141D5" w:rsidP="001141D5">
            <w:pPr>
              <w:pStyle w:val="ab"/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Метод определения основан на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твёрдофазном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иммуноферментном анализе. </w:t>
            </w:r>
          </w:p>
          <w:p w14:paraId="7767CFCF" w14:textId="77777777" w:rsidR="001141D5" w:rsidRPr="001141D5" w:rsidRDefault="001141D5" w:rsidP="001141D5">
            <w:pPr>
              <w:pStyle w:val="ab"/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Во время  первой инкубации происходит связывание специфических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Сhlamydia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trachomatis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содержащихся в исследуемых образцах сывороток крови, с иммобилизованным на поверхности лунок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стрипов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рекомбинантным антигеном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Сhlamydia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trachomatis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На втором этапе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моноклональные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антитела к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человека, конъюгированные с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пероксидазой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хрена </w:t>
            </w:r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конъюгат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)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связываются с комплексом «антиген-антитело». </w:t>
            </w:r>
          </w:p>
          <w:p w14:paraId="649C3F5E" w14:textId="77777777" w:rsidR="001141D5" w:rsidRPr="001141D5" w:rsidRDefault="001141D5" w:rsidP="001141D5">
            <w:pPr>
              <w:pStyle w:val="ab"/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Во время третьей инкубации с раствором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тетраметилбензидина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происходит окрашивание раствора в лунках, содержащих комплексы «антиген-антитело». </w:t>
            </w:r>
          </w:p>
          <w:p w14:paraId="5937ED10" w14:textId="77777777" w:rsidR="001141D5" w:rsidRPr="001141D5" w:rsidRDefault="001141D5" w:rsidP="001141D5">
            <w:pPr>
              <w:pStyle w:val="ab"/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Реакцию останавливают добавлением </w:t>
            </w:r>
            <w:proofErr w:type="gram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стоп-реагента</w:t>
            </w:r>
            <w:proofErr w:type="gram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Результаты ИФА регистрируют с помощью спектрофотометра, </w:t>
            </w:r>
            <w:r w:rsidRPr="001141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измеряя оптическую плотность (ОП)</w:t>
            </w: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двухволновом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режиме: основной фильтр –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референс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-фильтр – в диапазоне 620–655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. Допустима регистрация результатов только с фильтром 450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нм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8E5893" w14:textId="77777777" w:rsidR="001141D5" w:rsidRPr="001141D5" w:rsidRDefault="001141D5" w:rsidP="001141D5">
            <w:pPr>
              <w:pStyle w:val="ab"/>
              <w:spacing w:line="240" w:lineRule="auto"/>
              <w:ind w:firstLine="56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Интенсивность жёлтого окрашивания пропорциональна количеству содержащихся в исследуемом образце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IgM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к </w:t>
            </w:r>
            <w:proofErr w:type="spellStart"/>
            <w:proofErr w:type="gram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proofErr w:type="gramEnd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hlamydia</w:t>
            </w:r>
            <w:proofErr w:type="spellEnd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trachomatis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F5E091A" w14:textId="77777777" w:rsidR="001141D5" w:rsidRPr="001141D5" w:rsidRDefault="001141D5" w:rsidP="001141D5">
            <w:pPr>
              <w:pStyle w:val="ab"/>
              <w:spacing w:line="22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После измерения ОП раствора в лунках на основании рассчитанного значения </w:t>
            </w:r>
            <w:proofErr w:type="spellStart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ОП</w:t>
            </w:r>
            <w:r w:rsidRPr="001141D5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bscript"/>
              </w:rPr>
              <w:t>крит</w:t>
            </w:r>
            <w:proofErr w:type="spellEnd"/>
            <w:r w:rsidRPr="001141D5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анализируемые образцы оцениваются как положительные, сомнительные, отрицательные.</w:t>
            </w:r>
          </w:p>
          <w:p w14:paraId="60B60A4A" w14:textId="77777777" w:rsidR="001141D5" w:rsidRPr="001141D5" w:rsidRDefault="001141D5" w:rsidP="001141D5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</w:pPr>
            <w:r w:rsidRPr="001141D5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Набор рассчитан на проведение 96 анализов, включая контроли. Возможны 12 независимых постановок ИФА по 8 анализов каждая, включая контроли.</w:t>
            </w:r>
          </w:p>
          <w:p w14:paraId="54CDCBEA" w14:textId="253A3CA7" w:rsidR="001141D5" w:rsidRPr="001141D5" w:rsidRDefault="001141D5" w:rsidP="001141D5">
            <w:pPr>
              <w:pStyle w:val="ab"/>
              <w:spacing w:line="22" w:lineRule="atLeast"/>
              <w:rPr>
                <w:rFonts w:ascii="Times New Roman" w:eastAsia="Calibri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1141D5">
              <w:rPr>
                <w:rFonts w:ascii="Times New Roman" w:hAnsi="Times New Roman" w:cs="Times New Roman"/>
                <w:sz w:val="20"/>
                <w:szCs w:val="20"/>
              </w:rPr>
              <w:t>Срок хранения набора реагентов – 12 месяцев со дня выпуска.</w:t>
            </w:r>
          </w:p>
        </w:tc>
      </w:tr>
      <w:bookmarkEnd w:id="1"/>
    </w:tbl>
    <w:p w14:paraId="6FD42A58" w14:textId="065A8DDF" w:rsidR="00054332" w:rsidRDefault="00054332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1A4A73EC" w14:textId="77777777" w:rsidR="00115CB7" w:rsidRPr="001D5081" w:rsidRDefault="00115CB7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115CB7" w:rsidRPr="001D5081" w:rsidSect="00B64E6E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601413" w14:textId="77777777" w:rsidR="00AE5F28" w:rsidRDefault="00AE5F28" w:rsidP="00F62D76">
      <w:r>
        <w:separator/>
      </w:r>
    </w:p>
  </w:endnote>
  <w:endnote w:type="continuationSeparator" w:id="0">
    <w:p w14:paraId="52B9DF87" w14:textId="77777777" w:rsidR="00AE5F28" w:rsidRDefault="00AE5F28" w:rsidP="00F6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OpenSymbol;Arial Unicode M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Minion">
    <w:altName w:val="Cambria Math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78D83" w14:textId="77777777" w:rsidR="00AE5F28" w:rsidRDefault="00AE5F28" w:rsidP="00F62D76">
      <w:r>
        <w:separator/>
      </w:r>
    </w:p>
  </w:footnote>
  <w:footnote w:type="continuationSeparator" w:id="0">
    <w:p w14:paraId="592845DD" w14:textId="77777777" w:rsidR="00AE5F28" w:rsidRDefault="00AE5F28" w:rsidP="00F62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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z w:val="28"/>
        <w:szCs w:val="28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bullet"/>
      <w:lvlText w:val="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pacing w:val="-4"/>
        <w:sz w:val="28"/>
        <w:szCs w:val="2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1B35CC4"/>
    <w:multiLevelType w:val="multilevel"/>
    <w:tmpl w:val="219A5B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05CD3581"/>
    <w:multiLevelType w:val="hybridMultilevel"/>
    <w:tmpl w:val="8C204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891754"/>
    <w:multiLevelType w:val="multilevel"/>
    <w:tmpl w:val="293C2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;Arial Unicode MS" w:hint="default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;Arial Unicode MS" w:hint="default"/>
      </w:rPr>
    </w:lvl>
  </w:abstractNum>
  <w:abstractNum w:abstractNumId="7">
    <w:nsid w:val="17E90A0F"/>
    <w:multiLevelType w:val="multilevel"/>
    <w:tmpl w:val="33D2803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4946C74"/>
    <w:multiLevelType w:val="multilevel"/>
    <w:tmpl w:val="E7E6105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pacing w:val="-4"/>
        <w:sz w:val="28"/>
        <w:szCs w:val="28"/>
      </w:rPr>
    </w:lvl>
  </w:abstractNum>
  <w:abstractNum w:abstractNumId="9">
    <w:nsid w:val="4048544D"/>
    <w:multiLevelType w:val="multilevel"/>
    <w:tmpl w:val="C0D672F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pacing w:val="-4"/>
        <w:sz w:val="28"/>
        <w:szCs w:val="28"/>
      </w:rPr>
    </w:lvl>
  </w:abstractNum>
  <w:abstractNum w:abstractNumId="10">
    <w:nsid w:val="57692F9C"/>
    <w:multiLevelType w:val="multilevel"/>
    <w:tmpl w:val="4BF8E97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pacing w:val="-4"/>
        <w:sz w:val="28"/>
        <w:szCs w:val="28"/>
      </w:rPr>
    </w:lvl>
  </w:abstractNum>
  <w:abstractNum w:abstractNumId="11">
    <w:nsid w:val="5ADD1E1E"/>
    <w:multiLevelType w:val="multilevel"/>
    <w:tmpl w:val="4A065510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pacing w:val="-4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pacing w:val="-4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pacing w:val="-4"/>
        <w:sz w:val="28"/>
        <w:szCs w:val="28"/>
      </w:rPr>
    </w:lvl>
  </w:abstractNum>
  <w:abstractNum w:abstractNumId="12">
    <w:nsid w:val="5EA64C82"/>
    <w:multiLevelType w:val="multilevel"/>
    <w:tmpl w:val="CB3C3E4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cs="Wingdings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8"/>
        <w:szCs w:val="28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8"/>
        <w:szCs w:val="28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8"/>
        <w:szCs w:val="28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1"/>
  </w:num>
  <w:num w:numId="7">
    <w:abstractNumId w:val="2"/>
  </w:num>
  <w:num w:numId="8">
    <w:abstractNumId w:val="3"/>
  </w:num>
  <w:num w:numId="9">
    <w:abstractNumId w:val="6"/>
  </w:num>
  <w:num w:numId="10">
    <w:abstractNumId w:val="7"/>
  </w:num>
  <w:num w:numId="11">
    <w:abstractNumId w:val="12"/>
  </w:num>
  <w:num w:numId="12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4BA"/>
    <w:rsid w:val="000255CD"/>
    <w:rsid w:val="00047609"/>
    <w:rsid w:val="00052D82"/>
    <w:rsid w:val="00054332"/>
    <w:rsid w:val="00097437"/>
    <w:rsid w:val="000A7843"/>
    <w:rsid w:val="000B5470"/>
    <w:rsid w:val="000C4598"/>
    <w:rsid w:val="001141D5"/>
    <w:rsid w:val="00115403"/>
    <w:rsid w:val="00115CB7"/>
    <w:rsid w:val="00127CB0"/>
    <w:rsid w:val="00145960"/>
    <w:rsid w:val="00145DED"/>
    <w:rsid w:val="00147EF9"/>
    <w:rsid w:val="0019023D"/>
    <w:rsid w:val="001B069C"/>
    <w:rsid w:val="001D5081"/>
    <w:rsid w:val="001F308E"/>
    <w:rsid w:val="001F38B7"/>
    <w:rsid w:val="00262983"/>
    <w:rsid w:val="002A2768"/>
    <w:rsid w:val="002C6D5D"/>
    <w:rsid w:val="002C6FEB"/>
    <w:rsid w:val="002F6764"/>
    <w:rsid w:val="00325226"/>
    <w:rsid w:val="003358BC"/>
    <w:rsid w:val="00356FCB"/>
    <w:rsid w:val="003864BA"/>
    <w:rsid w:val="003D005A"/>
    <w:rsid w:val="003D1563"/>
    <w:rsid w:val="004317E2"/>
    <w:rsid w:val="004409C0"/>
    <w:rsid w:val="00444EA5"/>
    <w:rsid w:val="00452CA3"/>
    <w:rsid w:val="00456D97"/>
    <w:rsid w:val="004830D4"/>
    <w:rsid w:val="004B592E"/>
    <w:rsid w:val="004C0922"/>
    <w:rsid w:val="004C4F86"/>
    <w:rsid w:val="0050117E"/>
    <w:rsid w:val="005137FB"/>
    <w:rsid w:val="005315F1"/>
    <w:rsid w:val="00536D54"/>
    <w:rsid w:val="005700E8"/>
    <w:rsid w:val="00593C8A"/>
    <w:rsid w:val="005B24D7"/>
    <w:rsid w:val="005E05DB"/>
    <w:rsid w:val="005F0168"/>
    <w:rsid w:val="00605B06"/>
    <w:rsid w:val="00610498"/>
    <w:rsid w:val="006509AC"/>
    <w:rsid w:val="00662276"/>
    <w:rsid w:val="0066704D"/>
    <w:rsid w:val="00696C62"/>
    <w:rsid w:val="006C57FB"/>
    <w:rsid w:val="006D3051"/>
    <w:rsid w:val="006F09B7"/>
    <w:rsid w:val="0071768B"/>
    <w:rsid w:val="00741673"/>
    <w:rsid w:val="007431A8"/>
    <w:rsid w:val="00743A8A"/>
    <w:rsid w:val="007841A6"/>
    <w:rsid w:val="007C2838"/>
    <w:rsid w:val="007C3574"/>
    <w:rsid w:val="007E2132"/>
    <w:rsid w:val="007E7015"/>
    <w:rsid w:val="007F0DDF"/>
    <w:rsid w:val="0082143F"/>
    <w:rsid w:val="00831D21"/>
    <w:rsid w:val="00845E96"/>
    <w:rsid w:val="00855F84"/>
    <w:rsid w:val="00856C36"/>
    <w:rsid w:val="008C1367"/>
    <w:rsid w:val="008C328D"/>
    <w:rsid w:val="008C43CF"/>
    <w:rsid w:val="008C6F17"/>
    <w:rsid w:val="008F5EAC"/>
    <w:rsid w:val="0090328E"/>
    <w:rsid w:val="00915C13"/>
    <w:rsid w:val="00927103"/>
    <w:rsid w:val="00966105"/>
    <w:rsid w:val="00976F4F"/>
    <w:rsid w:val="009775B9"/>
    <w:rsid w:val="009B3667"/>
    <w:rsid w:val="009E3115"/>
    <w:rsid w:val="009F248D"/>
    <w:rsid w:val="00A01EFD"/>
    <w:rsid w:val="00A151AC"/>
    <w:rsid w:val="00A22B02"/>
    <w:rsid w:val="00A2581E"/>
    <w:rsid w:val="00A34515"/>
    <w:rsid w:val="00A35A2A"/>
    <w:rsid w:val="00A3745F"/>
    <w:rsid w:val="00A652C3"/>
    <w:rsid w:val="00A67F26"/>
    <w:rsid w:val="00A768C6"/>
    <w:rsid w:val="00A81D7C"/>
    <w:rsid w:val="00A83237"/>
    <w:rsid w:val="00AE0BEC"/>
    <w:rsid w:val="00AE5F28"/>
    <w:rsid w:val="00AF7D77"/>
    <w:rsid w:val="00B41038"/>
    <w:rsid w:val="00B62E49"/>
    <w:rsid w:val="00B64E6E"/>
    <w:rsid w:val="00B67758"/>
    <w:rsid w:val="00B729BE"/>
    <w:rsid w:val="00C04E1E"/>
    <w:rsid w:val="00C64E27"/>
    <w:rsid w:val="00C8003F"/>
    <w:rsid w:val="00C94D8B"/>
    <w:rsid w:val="00CB452F"/>
    <w:rsid w:val="00CB6A2D"/>
    <w:rsid w:val="00CC33F8"/>
    <w:rsid w:val="00CE2358"/>
    <w:rsid w:val="00D30ADB"/>
    <w:rsid w:val="00D51ABF"/>
    <w:rsid w:val="00D70082"/>
    <w:rsid w:val="00D87C99"/>
    <w:rsid w:val="00D92FA9"/>
    <w:rsid w:val="00DA0139"/>
    <w:rsid w:val="00DA4ACA"/>
    <w:rsid w:val="00DA7909"/>
    <w:rsid w:val="00DD2ECA"/>
    <w:rsid w:val="00DF0DD2"/>
    <w:rsid w:val="00E10B38"/>
    <w:rsid w:val="00E11CFE"/>
    <w:rsid w:val="00E17E4B"/>
    <w:rsid w:val="00E22022"/>
    <w:rsid w:val="00E27D5A"/>
    <w:rsid w:val="00E36ED7"/>
    <w:rsid w:val="00E619F9"/>
    <w:rsid w:val="00E77338"/>
    <w:rsid w:val="00E834C9"/>
    <w:rsid w:val="00EC09E4"/>
    <w:rsid w:val="00EE387B"/>
    <w:rsid w:val="00F347D4"/>
    <w:rsid w:val="00F4187A"/>
    <w:rsid w:val="00F62D76"/>
    <w:rsid w:val="00F77031"/>
    <w:rsid w:val="00F804F8"/>
    <w:rsid w:val="00FB7949"/>
    <w:rsid w:val="00FD12F6"/>
    <w:rsid w:val="00FF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E29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64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864B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LucidaSansUnicode75pt">
    <w:name w:val="Основной текст + Lucida Sans Unicode;7;5 pt"/>
    <w:basedOn w:val="a3"/>
    <w:rsid w:val="003864B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LucidaSansUnicode85pt">
    <w:name w:val="Основной текст + Lucida Sans Unicode;8;5 pt;Курсив"/>
    <w:basedOn w:val="a3"/>
    <w:rsid w:val="003864BA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3864BA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LucidaSansUnicode65pt">
    <w:name w:val="Основной текст + Lucida Sans Unicode;6;5 pt"/>
    <w:basedOn w:val="a3"/>
    <w:rsid w:val="003864B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386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31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115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FontStyle35">
    <w:name w:val="Font Style35"/>
    <w:uiPriority w:val="99"/>
    <w:rsid w:val="00610498"/>
    <w:rPr>
      <w:rFonts w:ascii="Times New Roman" w:hAnsi="Times New Roman" w:cs="Times New Roman" w:hint="default"/>
      <w:b/>
      <w:bCs/>
      <w:sz w:val="36"/>
      <w:szCs w:val="36"/>
    </w:rPr>
  </w:style>
  <w:style w:type="paragraph" w:customStyle="1" w:styleId="a7">
    <w:basedOn w:val="a"/>
    <w:next w:val="a8"/>
    <w:rsid w:val="004B592E"/>
    <w:pPr>
      <w:widowControl/>
      <w:spacing w:before="100" w:beforeAutospacing="1" w:after="100" w:afterAutospacing="1"/>
      <w:ind w:firstLine="48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rmal (Web)"/>
    <w:basedOn w:val="a"/>
    <w:unhideWhenUsed/>
    <w:rsid w:val="00610498"/>
    <w:rPr>
      <w:rFonts w:ascii="Times New Roman" w:hAnsi="Times New Roman" w:cs="Times New Roman"/>
    </w:rPr>
  </w:style>
  <w:style w:type="paragraph" w:styleId="a9">
    <w:name w:val="Subtitle"/>
    <w:basedOn w:val="a"/>
    <w:link w:val="aa"/>
    <w:qFormat/>
    <w:rsid w:val="00610498"/>
    <w:pPr>
      <w:widowControl/>
    </w:pPr>
    <w:rPr>
      <w:rFonts w:ascii="Times New Roman" w:eastAsia="Times New Roman" w:hAnsi="Times New Roman" w:cs="Times New Roman"/>
      <w:b/>
      <w:color w:val="auto"/>
      <w:szCs w:val="20"/>
      <w:lang w:val="en-US" w:bidi="ar-SA"/>
    </w:rPr>
  </w:style>
  <w:style w:type="character" w:customStyle="1" w:styleId="aa">
    <w:name w:val="Подзаголовок Знак"/>
    <w:basedOn w:val="a0"/>
    <w:link w:val="a9"/>
    <w:rsid w:val="00610498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FontStyle41">
    <w:name w:val="Font Style41"/>
    <w:rsid w:val="00610498"/>
    <w:rPr>
      <w:rFonts w:ascii="Times New Roman" w:hAnsi="Times New Roman" w:cs="Times New Roman" w:hint="default"/>
      <w:sz w:val="24"/>
      <w:szCs w:val="24"/>
    </w:rPr>
  </w:style>
  <w:style w:type="paragraph" w:customStyle="1" w:styleId="ab">
    <w:name w:val="[Без стиля]"/>
    <w:qFormat/>
    <w:rsid w:val="004B592E"/>
    <w:pPr>
      <w:widowControl w:val="0"/>
      <w:suppressAutoHyphens/>
      <w:autoSpaceDE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zh-CN"/>
    </w:rPr>
  </w:style>
  <w:style w:type="paragraph" w:customStyle="1" w:styleId="text">
    <w:name w:val="text"/>
    <w:basedOn w:val="a"/>
    <w:qFormat/>
    <w:rsid w:val="004B592E"/>
    <w:pPr>
      <w:autoSpaceDE w:val="0"/>
      <w:spacing w:line="220" w:lineRule="atLeast"/>
      <w:ind w:firstLine="454"/>
      <w:jc w:val="both"/>
      <w:textAlignment w:val="center"/>
    </w:pPr>
    <w:rPr>
      <w:rFonts w:ascii="Century Schoolbook" w:eastAsia="Times New Roman" w:hAnsi="Century Schoolbook" w:cs="Century Schoolbook"/>
      <w:sz w:val="20"/>
      <w:szCs w:val="20"/>
      <w:lang w:eastAsia="zh-CN" w:bidi="ar-SA"/>
    </w:rPr>
  </w:style>
  <w:style w:type="paragraph" w:customStyle="1" w:styleId="sostav">
    <w:name w:val="sostav"/>
    <w:basedOn w:val="text"/>
    <w:qFormat/>
    <w:rsid w:val="00452CA3"/>
    <w:pPr>
      <w:tabs>
        <w:tab w:val="left" w:pos="227"/>
      </w:tabs>
      <w:ind w:left="227" w:hanging="227"/>
    </w:pPr>
    <w:rPr>
      <w:sz w:val="18"/>
      <w:szCs w:val="18"/>
    </w:rPr>
  </w:style>
  <w:style w:type="paragraph" w:styleId="ac">
    <w:name w:val="List Paragraph"/>
    <w:basedOn w:val="a"/>
    <w:uiPriority w:val="34"/>
    <w:qFormat/>
    <w:rsid w:val="002A2768"/>
    <w:pPr>
      <w:ind w:left="720"/>
      <w:contextualSpacing/>
    </w:pPr>
  </w:style>
  <w:style w:type="character" w:customStyle="1" w:styleId="WW8Num1z3">
    <w:name w:val="WW8Num1z3"/>
    <w:qFormat/>
    <w:rsid w:val="00D70082"/>
  </w:style>
  <w:style w:type="paragraph" w:styleId="ad">
    <w:name w:val="Plain Text"/>
    <w:basedOn w:val="ab"/>
    <w:link w:val="ae"/>
    <w:qFormat/>
    <w:rsid w:val="00D70082"/>
    <w:pPr>
      <w:autoSpaceDE/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D70082"/>
    <w:rPr>
      <w:rFonts w:ascii="Century Schoolbook" w:eastAsia="Times New Roman" w:hAnsi="Century Schoolbook" w:cs="Century Schoolbook"/>
      <w:color w:val="000000"/>
      <w:sz w:val="20"/>
      <w:szCs w:val="20"/>
      <w:lang w:eastAsia="zh-CN"/>
    </w:rPr>
  </w:style>
  <w:style w:type="paragraph" w:customStyle="1" w:styleId="af">
    <w:name w:val="Состав"/>
    <w:basedOn w:val="ad"/>
    <w:qFormat/>
    <w:rsid w:val="00D70082"/>
    <w:pPr>
      <w:tabs>
        <w:tab w:val="left" w:pos="227"/>
      </w:tabs>
      <w:ind w:left="227" w:hanging="227"/>
    </w:pPr>
    <w:rPr>
      <w:sz w:val="18"/>
      <w:szCs w:val="18"/>
    </w:rPr>
  </w:style>
  <w:style w:type="paragraph" w:customStyle="1" w:styleId="10">
    <w:name w:val="Текст1"/>
    <w:basedOn w:val="ab"/>
    <w:qFormat/>
    <w:rsid w:val="00D92FA9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customStyle="1" w:styleId="11">
    <w:name w:val="1.1"/>
    <w:basedOn w:val="text"/>
    <w:qFormat/>
    <w:rsid w:val="00976F4F"/>
    <w:pPr>
      <w:suppressAutoHyphens/>
      <w:ind w:firstLine="0"/>
      <w:jc w:val="center"/>
    </w:pPr>
    <w:rPr>
      <w:b/>
      <w:bCs/>
    </w:rPr>
  </w:style>
  <w:style w:type="character" w:customStyle="1" w:styleId="A50">
    <w:name w:val="A5"/>
    <w:qFormat/>
    <w:rsid w:val="00976F4F"/>
    <w:rPr>
      <w:color w:val="000000"/>
      <w:w w:val="100"/>
      <w:sz w:val="20"/>
    </w:rPr>
  </w:style>
  <w:style w:type="paragraph" w:customStyle="1" w:styleId="12">
    <w:name w:val="Без интервала1"/>
    <w:rsid w:val="007C3574"/>
    <w:pPr>
      <w:suppressAutoHyphens/>
      <w:spacing w:after="0" w:line="240" w:lineRule="auto"/>
    </w:pPr>
    <w:rPr>
      <w:rFonts w:ascii="Minion" w:eastAsia="Calibri" w:hAnsi="Minion" w:cs="Minion"/>
      <w:lang w:val="en-US" w:eastAsia="zh-CN"/>
    </w:rPr>
  </w:style>
  <w:style w:type="paragraph" w:customStyle="1" w:styleId="arial">
    <w:name w:val="arial"/>
    <w:basedOn w:val="text"/>
    <w:next w:val="ab"/>
    <w:uiPriority w:val="99"/>
    <w:rsid w:val="0090328E"/>
    <w:pPr>
      <w:suppressAutoHyphens/>
      <w:autoSpaceDN w:val="0"/>
      <w:adjustRightInd w:val="0"/>
      <w:ind w:firstLine="0"/>
      <w:jc w:val="center"/>
    </w:pPr>
    <w:rPr>
      <w:rFonts w:ascii="Arial" w:eastAsiaTheme="minorEastAsia" w:hAnsi="Arial" w:cs="Arial"/>
      <w:b/>
      <w:bCs/>
      <w:cap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1D5081"/>
    <w:pPr>
      <w:suppressAutoHyphens/>
      <w:autoSpaceDE w:val="0"/>
      <w:autoSpaceDN w:val="0"/>
      <w:adjustRightInd w:val="0"/>
      <w:spacing w:line="220" w:lineRule="atLeast"/>
      <w:ind w:firstLine="510"/>
      <w:jc w:val="both"/>
      <w:textAlignment w:val="center"/>
    </w:pPr>
    <w:rPr>
      <w:rFonts w:ascii="Times New Roman" w:eastAsiaTheme="minorEastAsia" w:hAnsi="Times New Roman" w:cs="Times New Roman"/>
      <w:lang w:bidi="ar-SA"/>
    </w:rPr>
  </w:style>
  <w:style w:type="character" w:customStyle="1" w:styleId="20">
    <w:name w:val="Основной текст 2 Знак"/>
    <w:basedOn w:val="a0"/>
    <w:link w:val="2"/>
    <w:uiPriority w:val="99"/>
    <w:rsid w:val="001D5081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WW8Num3z1">
    <w:name w:val="WW8Num3z1"/>
    <w:qFormat/>
    <w:rsid w:val="00262983"/>
    <w:rPr>
      <w:rFonts w:ascii="Courier New" w:hAnsi="Courier New" w:cs="Courier New"/>
    </w:rPr>
  </w:style>
  <w:style w:type="paragraph" w:customStyle="1" w:styleId="21">
    <w:name w:val="Текст2"/>
    <w:basedOn w:val="ab"/>
    <w:rsid w:val="00262983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styleId="af0">
    <w:name w:val="footer"/>
    <w:basedOn w:val="a"/>
    <w:link w:val="af1"/>
    <w:uiPriority w:val="99"/>
    <w:rsid w:val="00A3745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1">
    <w:name w:val="Нижний колонтитул Знак"/>
    <w:basedOn w:val="a0"/>
    <w:link w:val="af0"/>
    <w:uiPriority w:val="99"/>
    <w:rsid w:val="00A374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WW8Num1z2">
    <w:name w:val="WW8Num1z2"/>
    <w:qFormat/>
    <w:rsid w:val="007E7015"/>
  </w:style>
  <w:style w:type="character" w:customStyle="1" w:styleId="WW8Num3z0">
    <w:name w:val="WW8Num3z0"/>
    <w:qFormat/>
    <w:rsid w:val="00662276"/>
    <w:rPr>
      <w:rFonts w:ascii="Wingdings" w:hAnsi="Wingdings" w:cs="Wingdings"/>
      <w:sz w:val="28"/>
      <w:szCs w:val="28"/>
    </w:rPr>
  </w:style>
  <w:style w:type="character" w:customStyle="1" w:styleId="WW8Num2z5">
    <w:name w:val="WW8Num2z5"/>
    <w:rsid w:val="00A768C6"/>
  </w:style>
  <w:style w:type="paragraph" w:customStyle="1" w:styleId="3">
    <w:name w:val="Текст3"/>
    <w:basedOn w:val="ab"/>
    <w:rsid w:val="00F62D76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styleId="af2">
    <w:name w:val="No Spacing"/>
    <w:qFormat/>
    <w:rsid w:val="00F62D76"/>
    <w:pPr>
      <w:suppressAutoHyphens/>
      <w:spacing w:after="0" w:line="240" w:lineRule="auto"/>
    </w:pPr>
    <w:rPr>
      <w:rFonts w:ascii="Minion" w:eastAsia="Calibri" w:hAnsi="Minion" w:cs="Minion"/>
      <w:lang w:val="en-US" w:eastAsia="zh-CN"/>
    </w:rPr>
  </w:style>
  <w:style w:type="paragraph" w:styleId="af3">
    <w:name w:val="header"/>
    <w:basedOn w:val="a"/>
    <w:link w:val="af4"/>
    <w:uiPriority w:val="99"/>
    <w:unhideWhenUsed/>
    <w:rsid w:val="00F62D7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62D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4">
    <w:name w:val="Текст4"/>
    <w:basedOn w:val="ab"/>
    <w:rsid w:val="00B67758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WW8Num3z4">
    <w:name w:val="WW8Num3z4"/>
    <w:rsid w:val="00845E96"/>
  </w:style>
  <w:style w:type="character" w:customStyle="1" w:styleId="WW8Num3z3">
    <w:name w:val="WW8Num3z3"/>
    <w:rsid w:val="00845E96"/>
  </w:style>
  <w:style w:type="character" w:customStyle="1" w:styleId="WW8Num2z2">
    <w:name w:val="WW8Num2z2"/>
    <w:rsid w:val="00A151AC"/>
    <w:rPr>
      <w:rFonts w:ascii="Wingdings" w:hAnsi="Wingdings" w:cs="Wingding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64B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864B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LucidaSansUnicode75pt">
    <w:name w:val="Основной текст + Lucida Sans Unicode;7;5 pt"/>
    <w:basedOn w:val="a3"/>
    <w:rsid w:val="003864BA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LucidaSansUnicode85pt">
    <w:name w:val="Основной текст + Lucida Sans Unicode;8;5 pt;Курсив"/>
    <w:basedOn w:val="a3"/>
    <w:rsid w:val="003864BA"/>
    <w:rPr>
      <w:rFonts w:ascii="Lucida Sans Unicode" w:eastAsia="Lucida Sans Unicode" w:hAnsi="Lucida Sans Unicode" w:cs="Lucida Sans Unicode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3864BA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customStyle="1" w:styleId="LucidaSansUnicode65pt">
    <w:name w:val="Основной текст + Lucida Sans Unicode;6;5 pt"/>
    <w:basedOn w:val="a3"/>
    <w:rsid w:val="003864B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59"/>
    <w:rsid w:val="003864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31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115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customStyle="1" w:styleId="FontStyle35">
    <w:name w:val="Font Style35"/>
    <w:uiPriority w:val="99"/>
    <w:rsid w:val="00610498"/>
    <w:rPr>
      <w:rFonts w:ascii="Times New Roman" w:hAnsi="Times New Roman" w:cs="Times New Roman" w:hint="default"/>
      <w:b/>
      <w:bCs/>
      <w:sz w:val="36"/>
      <w:szCs w:val="36"/>
    </w:rPr>
  </w:style>
  <w:style w:type="paragraph" w:customStyle="1" w:styleId="a7">
    <w:basedOn w:val="a"/>
    <w:next w:val="a8"/>
    <w:rsid w:val="004B592E"/>
    <w:pPr>
      <w:widowControl/>
      <w:spacing w:before="100" w:beforeAutospacing="1" w:after="100" w:afterAutospacing="1"/>
      <w:ind w:firstLine="48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Normal (Web)"/>
    <w:basedOn w:val="a"/>
    <w:unhideWhenUsed/>
    <w:rsid w:val="00610498"/>
    <w:rPr>
      <w:rFonts w:ascii="Times New Roman" w:hAnsi="Times New Roman" w:cs="Times New Roman"/>
    </w:rPr>
  </w:style>
  <w:style w:type="paragraph" w:styleId="a9">
    <w:name w:val="Subtitle"/>
    <w:basedOn w:val="a"/>
    <w:link w:val="aa"/>
    <w:qFormat/>
    <w:rsid w:val="00610498"/>
    <w:pPr>
      <w:widowControl/>
    </w:pPr>
    <w:rPr>
      <w:rFonts w:ascii="Times New Roman" w:eastAsia="Times New Roman" w:hAnsi="Times New Roman" w:cs="Times New Roman"/>
      <w:b/>
      <w:color w:val="auto"/>
      <w:szCs w:val="20"/>
      <w:lang w:val="en-US" w:bidi="ar-SA"/>
    </w:rPr>
  </w:style>
  <w:style w:type="character" w:customStyle="1" w:styleId="aa">
    <w:name w:val="Подзаголовок Знак"/>
    <w:basedOn w:val="a0"/>
    <w:link w:val="a9"/>
    <w:rsid w:val="00610498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FontStyle41">
    <w:name w:val="Font Style41"/>
    <w:rsid w:val="00610498"/>
    <w:rPr>
      <w:rFonts w:ascii="Times New Roman" w:hAnsi="Times New Roman" w:cs="Times New Roman" w:hint="default"/>
      <w:sz w:val="24"/>
      <w:szCs w:val="24"/>
    </w:rPr>
  </w:style>
  <w:style w:type="paragraph" w:customStyle="1" w:styleId="ab">
    <w:name w:val="[Без стиля]"/>
    <w:qFormat/>
    <w:rsid w:val="004B592E"/>
    <w:pPr>
      <w:widowControl w:val="0"/>
      <w:suppressAutoHyphens/>
      <w:autoSpaceDE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eastAsia="zh-CN"/>
    </w:rPr>
  </w:style>
  <w:style w:type="paragraph" w:customStyle="1" w:styleId="text">
    <w:name w:val="text"/>
    <w:basedOn w:val="a"/>
    <w:qFormat/>
    <w:rsid w:val="004B592E"/>
    <w:pPr>
      <w:autoSpaceDE w:val="0"/>
      <w:spacing w:line="220" w:lineRule="atLeast"/>
      <w:ind w:firstLine="454"/>
      <w:jc w:val="both"/>
      <w:textAlignment w:val="center"/>
    </w:pPr>
    <w:rPr>
      <w:rFonts w:ascii="Century Schoolbook" w:eastAsia="Times New Roman" w:hAnsi="Century Schoolbook" w:cs="Century Schoolbook"/>
      <w:sz w:val="20"/>
      <w:szCs w:val="20"/>
      <w:lang w:eastAsia="zh-CN" w:bidi="ar-SA"/>
    </w:rPr>
  </w:style>
  <w:style w:type="paragraph" w:customStyle="1" w:styleId="sostav">
    <w:name w:val="sostav"/>
    <w:basedOn w:val="text"/>
    <w:qFormat/>
    <w:rsid w:val="00452CA3"/>
    <w:pPr>
      <w:tabs>
        <w:tab w:val="left" w:pos="227"/>
      </w:tabs>
      <w:ind w:left="227" w:hanging="227"/>
    </w:pPr>
    <w:rPr>
      <w:sz w:val="18"/>
      <w:szCs w:val="18"/>
    </w:rPr>
  </w:style>
  <w:style w:type="paragraph" w:styleId="ac">
    <w:name w:val="List Paragraph"/>
    <w:basedOn w:val="a"/>
    <w:uiPriority w:val="34"/>
    <w:qFormat/>
    <w:rsid w:val="002A2768"/>
    <w:pPr>
      <w:ind w:left="720"/>
      <w:contextualSpacing/>
    </w:pPr>
  </w:style>
  <w:style w:type="character" w:customStyle="1" w:styleId="WW8Num1z3">
    <w:name w:val="WW8Num1z3"/>
    <w:qFormat/>
    <w:rsid w:val="00D70082"/>
  </w:style>
  <w:style w:type="paragraph" w:styleId="ad">
    <w:name w:val="Plain Text"/>
    <w:basedOn w:val="ab"/>
    <w:link w:val="ae"/>
    <w:qFormat/>
    <w:rsid w:val="00D70082"/>
    <w:pPr>
      <w:autoSpaceDE/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D70082"/>
    <w:rPr>
      <w:rFonts w:ascii="Century Schoolbook" w:eastAsia="Times New Roman" w:hAnsi="Century Schoolbook" w:cs="Century Schoolbook"/>
      <w:color w:val="000000"/>
      <w:sz w:val="20"/>
      <w:szCs w:val="20"/>
      <w:lang w:eastAsia="zh-CN"/>
    </w:rPr>
  </w:style>
  <w:style w:type="paragraph" w:customStyle="1" w:styleId="af">
    <w:name w:val="Состав"/>
    <w:basedOn w:val="ad"/>
    <w:qFormat/>
    <w:rsid w:val="00D70082"/>
    <w:pPr>
      <w:tabs>
        <w:tab w:val="left" w:pos="227"/>
      </w:tabs>
      <w:ind w:left="227" w:hanging="227"/>
    </w:pPr>
    <w:rPr>
      <w:sz w:val="18"/>
      <w:szCs w:val="18"/>
    </w:rPr>
  </w:style>
  <w:style w:type="paragraph" w:customStyle="1" w:styleId="10">
    <w:name w:val="Текст1"/>
    <w:basedOn w:val="ab"/>
    <w:qFormat/>
    <w:rsid w:val="00D92FA9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customStyle="1" w:styleId="11">
    <w:name w:val="1.1"/>
    <w:basedOn w:val="text"/>
    <w:qFormat/>
    <w:rsid w:val="00976F4F"/>
    <w:pPr>
      <w:suppressAutoHyphens/>
      <w:ind w:firstLine="0"/>
      <w:jc w:val="center"/>
    </w:pPr>
    <w:rPr>
      <w:b/>
      <w:bCs/>
    </w:rPr>
  </w:style>
  <w:style w:type="character" w:customStyle="1" w:styleId="A50">
    <w:name w:val="A5"/>
    <w:qFormat/>
    <w:rsid w:val="00976F4F"/>
    <w:rPr>
      <w:color w:val="000000"/>
      <w:w w:val="100"/>
      <w:sz w:val="20"/>
    </w:rPr>
  </w:style>
  <w:style w:type="paragraph" w:customStyle="1" w:styleId="12">
    <w:name w:val="Без интервала1"/>
    <w:rsid w:val="007C3574"/>
    <w:pPr>
      <w:suppressAutoHyphens/>
      <w:spacing w:after="0" w:line="240" w:lineRule="auto"/>
    </w:pPr>
    <w:rPr>
      <w:rFonts w:ascii="Minion" w:eastAsia="Calibri" w:hAnsi="Minion" w:cs="Minion"/>
      <w:lang w:val="en-US" w:eastAsia="zh-CN"/>
    </w:rPr>
  </w:style>
  <w:style w:type="paragraph" w:customStyle="1" w:styleId="arial">
    <w:name w:val="arial"/>
    <w:basedOn w:val="text"/>
    <w:next w:val="ab"/>
    <w:uiPriority w:val="99"/>
    <w:rsid w:val="0090328E"/>
    <w:pPr>
      <w:suppressAutoHyphens/>
      <w:autoSpaceDN w:val="0"/>
      <w:adjustRightInd w:val="0"/>
      <w:ind w:firstLine="0"/>
      <w:jc w:val="center"/>
    </w:pPr>
    <w:rPr>
      <w:rFonts w:ascii="Arial" w:eastAsiaTheme="minorEastAsia" w:hAnsi="Arial" w:cs="Arial"/>
      <w:b/>
      <w:bCs/>
      <w:caps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1D5081"/>
    <w:pPr>
      <w:suppressAutoHyphens/>
      <w:autoSpaceDE w:val="0"/>
      <w:autoSpaceDN w:val="0"/>
      <w:adjustRightInd w:val="0"/>
      <w:spacing w:line="220" w:lineRule="atLeast"/>
      <w:ind w:firstLine="510"/>
      <w:jc w:val="both"/>
      <w:textAlignment w:val="center"/>
    </w:pPr>
    <w:rPr>
      <w:rFonts w:ascii="Times New Roman" w:eastAsiaTheme="minorEastAsia" w:hAnsi="Times New Roman" w:cs="Times New Roman"/>
      <w:lang w:bidi="ar-SA"/>
    </w:rPr>
  </w:style>
  <w:style w:type="character" w:customStyle="1" w:styleId="20">
    <w:name w:val="Основной текст 2 Знак"/>
    <w:basedOn w:val="a0"/>
    <w:link w:val="2"/>
    <w:uiPriority w:val="99"/>
    <w:rsid w:val="001D5081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WW8Num3z1">
    <w:name w:val="WW8Num3z1"/>
    <w:qFormat/>
    <w:rsid w:val="00262983"/>
    <w:rPr>
      <w:rFonts w:ascii="Courier New" w:hAnsi="Courier New" w:cs="Courier New"/>
    </w:rPr>
  </w:style>
  <w:style w:type="paragraph" w:customStyle="1" w:styleId="21">
    <w:name w:val="Текст2"/>
    <w:basedOn w:val="ab"/>
    <w:rsid w:val="00262983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styleId="af0">
    <w:name w:val="footer"/>
    <w:basedOn w:val="a"/>
    <w:link w:val="af1"/>
    <w:uiPriority w:val="99"/>
    <w:rsid w:val="00A3745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f1">
    <w:name w:val="Нижний колонтитул Знак"/>
    <w:basedOn w:val="a0"/>
    <w:link w:val="af0"/>
    <w:uiPriority w:val="99"/>
    <w:rsid w:val="00A374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WW8Num1z2">
    <w:name w:val="WW8Num1z2"/>
    <w:qFormat/>
    <w:rsid w:val="007E7015"/>
  </w:style>
  <w:style w:type="character" w:customStyle="1" w:styleId="WW8Num3z0">
    <w:name w:val="WW8Num3z0"/>
    <w:qFormat/>
    <w:rsid w:val="00662276"/>
    <w:rPr>
      <w:rFonts w:ascii="Wingdings" w:hAnsi="Wingdings" w:cs="Wingdings"/>
      <w:sz w:val="28"/>
      <w:szCs w:val="28"/>
    </w:rPr>
  </w:style>
  <w:style w:type="character" w:customStyle="1" w:styleId="WW8Num2z5">
    <w:name w:val="WW8Num2z5"/>
    <w:rsid w:val="00A768C6"/>
  </w:style>
  <w:style w:type="paragraph" w:customStyle="1" w:styleId="3">
    <w:name w:val="Текст3"/>
    <w:basedOn w:val="ab"/>
    <w:rsid w:val="00F62D76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paragraph" w:styleId="af2">
    <w:name w:val="No Spacing"/>
    <w:qFormat/>
    <w:rsid w:val="00F62D76"/>
    <w:pPr>
      <w:suppressAutoHyphens/>
      <w:spacing w:after="0" w:line="240" w:lineRule="auto"/>
    </w:pPr>
    <w:rPr>
      <w:rFonts w:ascii="Minion" w:eastAsia="Calibri" w:hAnsi="Minion" w:cs="Minion"/>
      <w:lang w:val="en-US" w:eastAsia="zh-CN"/>
    </w:rPr>
  </w:style>
  <w:style w:type="paragraph" w:styleId="af3">
    <w:name w:val="header"/>
    <w:basedOn w:val="a"/>
    <w:link w:val="af4"/>
    <w:uiPriority w:val="99"/>
    <w:unhideWhenUsed/>
    <w:rsid w:val="00F62D7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62D7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4">
    <w:name w:val="Текст4"/>
    <w:basedOn w:val="ab"/>
    <w:rsid w:val="00B67758"/>
    <w:pPr>
      <w:spacing w:line="240" w:lineRule="atLeast"/>
      <w:ind w:firstLine="454"/>
      <w:jc w:val="both"/>
    </w:pPr>
    <w:rPr>
      <w:rFonts w:ascii="Century Schoolbook" w:hAnsi="Century Schoolbook" w:cs="Century Schoolbook"/>
      <w:sz w:val="20"/>
      <w:szCs w:val="20"/>
    </w:rPr>
  </w:style>
  <w:style w:type="character" w:customStyle="1" w:styleId="WW8Num3z4">
    <w:name w:val="WW8Num3z4"/>
    <w:rsid w:val="00845E96"/>
  </w:style>
  <w:style w:type="character" w:customStyle="1" w:styleId="WW8Num3z3">
    <w:name w:val="WW8Num3z3"/>
    <w:rsid w:val="00845E96"/>
  </w:style>
  <w:style w:type="character" w:customStyle="1" w:styleId="WW8Num2z2">
    <w:name w:val="WW8Num2z2"/>
    <w:rsid w:val="00A151AC"/>
    <w:rPr>
      <w:rFonts w:ascii="Wingdings" w:hAnsi="Wingdings" w:cs="Wingding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7</Pages>
  <Words>3971</Words>
  <Characters>22641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Дамалия</dc:creator>
  <cp:lastModifiedBy>Пользователь Windows</cp:lastModifiedBy>
  <cp:revision>25</cp:revision>
  <cp:lastPrinted>2022-10-28T11:11:00Z</cp:lastPrinted>
  <dcterms:created xsi:type="dcterms:W3CDTF">2023-02-06T08:15:00Z</dcterms:created>
  <dcterms:modified xsi:type="dcterms:W3CDTF">2023-09-26T07:21:00Z</dcterms:modified>
</cp:coreProperties>
</file>